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9dcbbf5e74f7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the start of the passage, what things are named from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Allah described in that English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hides the sun’s light from view?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speaker ask the listener to understand a little about?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comparison long or short?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listener asked to consider to learn about these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riches, what abilities did the king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king want to make visible to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would the king also want others to look at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said about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shining thing is named after the sun?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earth’s shape or spread?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the world exists, why people were created, and the mystery of the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night.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Merciful and Compassionate.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sun, the moon, the day, the night, the sky, the earth, and the human self.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greatness of his kingdom and the wonders of what he had.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Great skill, wide knowledge, and deep learning.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brief comparison.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short.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laid out broadly.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moon.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spread out wide.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they would be seen from other points of view too.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knowledge did the king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big topics is the listener invited to understand a little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example story, what did the king own in large amount?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other reason the king wanted the exhibition?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king prepare so people could see his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tell us about the 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opening words in Arabic are followed by an English meaning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comes after the sun in the list of signs?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night do about the sun?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reason the king wanted the exhibition for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would the king want to look at his own beauty and perfection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two ways the king wanted beauty and perfection to be seen?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11-soz-eng-with-arabic-p01-onbirinci-soz-temsilin-girisi-ve-sultanin-maksadi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see those qualities through the view of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Treasures and precious jewels.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purpose of the world, the creation of people, and the reality of the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amazing sciences and many branches of learning.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moon.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words that mean beginning in Allah’s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wanted his beauty and excellence to be known and seen.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 exhibition with displays.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seeing them himself and by seeing them through other people’s view.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wanted to behold them directly.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look at his own beauty and 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covers it.</w:t>
            </w:r>
          </w:p>
        </w:tc>
      </w:tr>
    </w:tbl>
  </w:body>
</w:document>
</file>