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2fc462ca240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sinful group react to the signs that point to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treat the creatures of the world in their false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reject that made their guilt even greater?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become deserving of because of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delicate senses and well-made body systems?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great purpose of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main purpose of the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experience help a person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outcomes come from fulfilling both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wrongdoers reached the age of understanding, what path did they choose?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they have done with blessings, and what did they do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their attitude toward the beings around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Endless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manifestations of 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looked down on them and dishonored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rejected them and chose disbelief.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person know these signs and believe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help a person recognize Allah’s blessings and thank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recognize the many blessings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they were created with wise and high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acted as if those beings had no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have been thankful, but instead they were ungrateful.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chose unbelief and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growth and true human completion.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result of denying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was the purpose of the “capital”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is raised about civilization and bodily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purpose teach a person to notice?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acts are linked to that first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experience have in the second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bad responses are mentioned first about the sinful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their crime described as extremely great?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other main reason humans were given these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of the two main aims in human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the other main aim of creating these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great purpose of human abilities?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gifts of the True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Whether these can really be the whole duty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meant for carrying out human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committed a huge crime and deserved never-ending punishment.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denied many signs of Allah and rejected His names in a short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Disbelief toward the signs and ingratitude toward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person recognize those manifestations in a real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Thankfulness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perceive how Allah’s names appear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other aim is to let people know the manifestations of Allah’s names and believe through that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know Allah’s gifts and respond with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 they can notice and experience the signs of Allah’s names in creation.</w:t>
            </w:r>
          </w:p>
        </w:tc>
      </w:tr>
    </w:tbl>
  </w:body>
</w:document>
</file>