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5fb4a2d564c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many main aims of life are summarized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aim of life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aim teach a person to do with the abilities placed in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third aim of life focused on showing to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fourth aim, how should a person express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connection does the passage make between the senses and divine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addressed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tell the reader to “look”?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the first step in understanding the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second aim, what are the “keys” used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 person come to know through those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aim, where are the wonders attached to a person shown?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focused on showing the beautiful works and fine signs of Allah’s names through one’s life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a person to use those abilities to discover the signs of Allah’s names and come to know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noticing Allah’s blessings through the senses and thanking Him in a broad and sincere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There are nine.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calling the reader to think carefully and understand life’s purpose, nature, form, meaning,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addresses the heedless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senses help a person recognize the blessings kept in the mercy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express worship both with words and through the way he or she is naturally made and lives.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in the world, which is described like a place of display before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comes to know the Most Pure and Holy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used to open hidden treasures connected to 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step is to recognize blessings with the senses and respond with gratitude.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five things does the passage say a person can better understand by reflecting?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first aim suggest the human senses are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should come after recognizing those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abilities within human nature in the second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life in the third aim besides personal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the “court” of the Creator suggest in the fourth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warned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the summary of the aims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second aim, what is hidden that needs to be opened?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third aim connect a person’s life to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ways mentioned for announcing worship in the fourth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fourth aim teach about the relationship between worship and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tools or keys placed in a person’s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Thankfulness should come after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like scales used to recognize and measure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can better understand the aim, nature, form, true meaning, and perfect happiness of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summary consists of nine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careless and unaware self is being warned.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a setting of honor, respect, and obedience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also to make the beautiful signs of Allah’s names known to others through one’s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worship should appear both in what a person says and in how that person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through speech and through one’s inborn condition and way of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person’s life can show Allah’s beautiful works before other creatures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treasures connected to the sacred divine names are hidden and need to be opened.</w:t>
            </w:r>
          </w:p>
        </w:tc>
      </w:tr>
    </w:tbl>
  </w:body>
</w:document>
</file>