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802e8e9b34df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 sinful group respond when they reached the age of moral responsibility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say they became deserving of never-ending punishment?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had human life and human abilities been given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mistaken idea about life is strongly criticized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are the human senses and faculties meant only for physical pleasure?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main purpose of the human faculties?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second main purpose of the human faculties?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a person become fully developed according to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expression “true human being” point to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is being made between the wicked group and the perfected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happens to the “other group” when they enter worldly life with moral awareness?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denying Allah’s signs, how do they wrong creation itself?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idea that life is only for comfort, social success, and satisfying bodily desires.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were given for higher duties of worship, gratitude, recognition, and faith, not for rebellion and denial.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Because they denied the signs of divine unity and rejected the manifestations of the divine names, which made their wrongdoing extremely great even in a short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They answered the signs of Allah’s oneness with disbelief, treated His blessings with ingratitude, and dishonored creation by acting as if it had no worth.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By fulfilling these two major purposes and growing through gratitude, worship, recognition, and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to let a person encounter the manifestations of the divine names in the world so that, by recognizing them, the person comes to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to help a person recognize the many forms of Allah’s blessings and respond with thanks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No. They were created for much higher spiritual purposes.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treat creatures as meaningless and in doing so insult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choose unbelief instead of faith and ingratitude instead of 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wicked misuse life’s gifts for denial and ingratitude, while the perfected person uses them to recognize Allah, thank Him, and believe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a person who uses life and abilities for their real purpose and reaches human completion through faith and worship.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value of human faculties?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view of human life is rejected through the direct address to the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human body and inner life to show their importance?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of the two main aims built into human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human faculties play in relation to the divine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should happen after a person experiences those manifestations?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final sentence, what leads to human growth and completion?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overall message does this passage give to a young adult deciding how to live?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is wrong with reducing life to a “good life” based on worldly standards?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delicate senses, organized limbs, and curious feelings?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“fleeting life” imply about worldly pleasure?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one duty that follows from recognizing divine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11-soz-eng-with-arabic-p10-fuccar-ile-nefsin-ikazi-insan-cihazatinin-yanlis-sarfi-cihazatin-iki-asil-gayesi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make Allah’s favors known to the person so the person responds with gratitude, worship, and 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them as finely ordered, subtle, sensitive, and full of capacities that point to a noble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view that human life is mainly about worldly enjoyment and feeding the lower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faculties are a trust with a serious purpose, so misusing them is not a small matter.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 not waste your abilities on temporary desires; use them to know Allah’s gifts, recognize His signs, and grow into true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Reaching these two foundational aims leads a person to mature and become genuinely human.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person should recognize what they mean and arrive at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help a person notice and experience the different ways those names appear in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should respond with thankfulness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worldly pleasure is temporary and too limited to be the main goal of human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such carefully made abilities would not be given merely for low desires.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ignores the real reason human life was given and lowers a person’s purpose to material comfort and appetite.</w:t>
            </w:r>
          </w:p>
        </w:tc>
      </w:tr>
    </w:tbl>
  </w:body>
</w:document>
</file>