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3d8e6d3cde4c0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is the first major aim of human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second aim of life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third aim ask a person to do in relation to the world and other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fourth aim of life supposed to be carried out?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11-soz-eng-with-arabic-p12-hayatin-gayeleri-dokuz-emir-ilk-dort-emir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awareness is required in the third 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difference between the first and second aims?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connect worship with both words and disposition?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human life in relation to the divine names?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11-soz-eng-with-arabic-p12-hayatin-gayeleri-dokuz-emir-ilk-dort-emir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If someone enjoys blessings but never gives thanks, which aim of life is being neglected most directly?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a concise summary of the passage’s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central action connected with the first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second matter, what role do a person’s built-in abilities play?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11-soz-eng-with-arabic-p12-hayatin-gayeleri-dokuz-emir-ilk-dort-emir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carried out by declaring worship both with speech and by the way one’s natural state and character point to servanthood.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asks a person to show, through his life, the fine works and subtle signs connected to the divine names so that they become visible in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to use the abilities placed in human nature to discover the meanings of the divine names and, through them, know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to recognize the blessings given through divine mercy by using one’s senses and to respond with broad gratitude.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human life is a place where signs of those names can be known, reflected, and shown.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true worship is not just spoken; it should also appear in a person’s inner state and way of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first focuses on recognizing blessings and thanking Allah, while the second focuses on understanding the divine names through human capacities.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must live consciously, knowing that his life can reflect signs of divine artistry.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function as means for discovering hidden realities related to the divine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Recognizing divine gifts and giving comprehensive thanks.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life is meant to recognize mercy, discover divine meanings, reflect them in the world, and live in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first aim is being neglected.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goal of knowing the divine names in the second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third matter, how can a human life serve in the world’s exhibition?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the court of dominicality point to in the fourth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move from inward awareness to outward expression?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11-soz-eng-with-arabic-p12-hayatin-gayeleri-dokuz-emir-ilk-dort-emir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can be inferred about the value of the senses from the first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gratitude described in a broad or universal way rather than a narrow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one key difference between the third and fourth matters?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shared theme ties all four matters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11-soz-eng-with-arabic-p12-hayatin-gayeleri-dokuz-emir-ilk-dort-emir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this passage teach about the true purpose of human senses?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second aim teach about human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mean by hidden treasuries in connection with the divine names?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third aim, what is a person expected to make known?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11-soz-eng-with-arabic-p12-hayatin-gayeleri-dokuz-emir-ilk-dort-emir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11-soz-eng-with-arabic-p12-hayatin-gayeleri-dokuz-emir-ilk-dort-emir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starts with noticing blessings and divine names inwardly, then moves to showing their signs through life and worship outwardly.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to standing before divine lordship as a servant who offers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can serve by making visible the beauty and subtlety of the divine artistry attached to that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goal is to come to know the Holy One through those names.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 four center on living consciously as a servant of Allah by recognizing, knowing, reflecting, and worshipping.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third is about displaying divine artistry through one’s life before creation, while the fourth is about offering worship to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passage points to recognizing many kinds of blessings together, not just one or two personal favors.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senses are not random tools; they have a meaningful role in spiritual recognition and gratitude.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person is expected to make known the wonderful works and fine signs of the divine names reflected in his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deeper realities and meanings that are not reached without proper use of one’s God-given faculties.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human nature contains abilities designed to lead a person toward knowledge of Allah through His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meant to help a person recognize blessings from divine mercy and respond with thankfulness.</w:t>
            </w:r>
          </w:p>
        </w:tc>
      </w:tr>
    </w:tbl>
  </w:body>
</w:document>
</file>