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919e755774d5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maddede insanın duygularının hangi vazifeyi gördüğü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maddede insanın yaratılışındaki kabiliyetler neye benzetiliyor ve ne işe yarıyor?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maddede insanın hayatıyla neyi ortaya koyması bekleniyor?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maddede kulluk hangi iki yolla ilan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11-soz-p12-hayatin-gayeleri-dokuz-emir-ilk-dort-emir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hedefte nimetlerle insanın hisleri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hedef, Allah’ı tanıma konusunda insana nasıl bir yol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hedefte “teşhir” fikri ne anlama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hedefte kulluğun sadece sözle olmadığı nasıl anlaşılıyor?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11-soz-p12-hayatin-gayeleri-dokuz-emir-ilk-dort-emir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Nimetleri “tartmak” ifadesi burada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İlahî isimlerin gizli hazinelerini açmak sözüyle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takılan sanatların ve ince cilvelerin hayatla gösterilmesi nasıl bir sorumluluk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Ubudiyetin hâl diliyle ilan edilmesi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11-soz-p12-hayatin-gayeleri-dokuz-emir-ilk-dort-emir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hâliyle hem de sözüyle kulluğunu bildirmesi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Üzerinde görünen ilahî sanat ve ince güzellikleri anlayarak onları hayatı ile göstermesi bekleniyor.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 birer anahtar gibi görülüyor; ilahî isimlerin gizli manalarını açmaya ve Rabbini bu isimlerle tanımaya yarıyor.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verilen hisler, Allah’ın nimetlerini fark etmeye ve onların kıymetini anlayıp geniş bir şükre yönelmeye vesile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Kulluğun hem davranışla hem konuşmayla ortaya konulacağı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üzerindeki sanat ve güzellikleri bilinçli bir hayatla görünür hâle getirmesi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İnsandaki kabiliyetlerin, ilahî isimleri tanımaya vesile olan araçlar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Hisler, nimetleri fark edip onların değerini anlamaya yarayan bir ölçü gibi görülüyor; bunun sonucu şükürdür.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Davranış, duruş ve yaşayışın Allah’a kulluğu göstermesi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kendindeki güzellikleri fark edip onları gafletle örtmeyerek bilinçli bir yaşam sürmekle sorumludur.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isimlerinin insanda ve âlemde görünen manalarını fark edip O’nu daha derin tanımak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Nimetleri hissetmek, değerlerini kavramak ve buna uygun şükür göstermek demektir.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Dokuz hedefin ilkinde şükür hangi süreçten sonra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hedefte insanın iç yapısı neden “anahtar” gibi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hedefte insanın hayatı bir çeşit gösterme vazifesi taşır. Gösterilen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hedefte rububiyet dergâhına yöneliş hangi temel kavramla açıklanır?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11-soz-p12-hayatin-gayeleri-dokuz-emir-ilk-dort-emir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amaçta geçen “terazi” benzetmesi neyi kolay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amaç, sadece bilgi edinmeyi mi yoksa daha ilerisini mi hedefliyor?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amaçta insan neden mahlukat nazarında bir sergileyici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amaçta söz ve hâlin birlikte zikredilmesi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11-soz-p12-hayatin-gayeleri-dokuz-emir-ilk-dort-emir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gayede insanın şükrü neden “küllî” olarak niteleniyor?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gayede ilahî isimleri tanımak neden insanın yaratılışına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gayede hayatın “izhar” görevi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gayeye göre ibadet yalnız belli vakitlerde yapılan bir iş olarak mı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11-soz-p12-hayatin-gayeleri-dokuz-emir-ilk-dort-emir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Kulluk kavramıyla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isimlerinin insanda görünen sanatlı ve zarif tecellileridir.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yaratılıştaki özellikler, ilahî isimlerin derin manalarını açacak kabiliyete sahiptir.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nimetler hislerle fark ediliyor, sonra değerleri anlaşılıyor; ardından şükür doğuyor.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Kulluğun sadece dilde kalmaması, yaşayışa da yansıması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hayatıyla üzerinde görünen ilahî sanatları başkalarının da fark edebileceği şekilde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ilerisini hedefliyor; ilahî isimleri tanıyarak Allah’ı marifetle bilmeyi amaçlıyor.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duygularının nimetlerin kıymetini ölçme görevini daha anlaşılır kılıyor.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insanın hem sözüne hem yaşayışına yayılan bir ilan ve kulluk hâli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İnsandaki ilahî sanat eserlerini gizlemeyip bilinçli yaşayışla ortaya koymak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insana verilen cihazlar ve kabiliyetler bu tanımaya uygun şekilde yerleştirilmiştir.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tek bir nimete değil, farklı nimetlerin hepsini fark edip geniş çaplı bir teşekkür hâline yöneliyor.</w:t>
            </w:r>
          </w:p>
        </w:tc>
      </w:tr>
    </w:tbl>
  </w:body>
</w:document>
</file>