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99fae979a4b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gayede insana verilen duygular ne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gayede insanın içindeki özellikler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anahtarlarla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gayede insan hayatıyla neyi göstermelidir?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gayede insan neyi açıkça belli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maddede nimetleri anlamaya yardım eden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fark eden insanın yapması gereken güzel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maddede Allah’ı tanımaya yardımcı olan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insan, yaratılmışlar arasında nasıl bir iş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maddede insan kulluğunu hangi iki yolla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dört gayeden biri olarak insan nimetlere karşı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dört gayeden biri olarak insan Allah’ı nasıl tanımaya çalışmalıdır?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sanatlarını ve ince eserlerini göstermelidir.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tanımaya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Anahtara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nimetleri fark etmek ve şükretmek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verilen cihazlar ve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içindeki duygulardır.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Kulluğunu belli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isimleriyle tanımaya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Çokça şükretmelidir.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Hâliyle ve diliyle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dört gayeden biri olarak insanın hayatı başkalarına ne göstermelidir?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dört gayeden biri olarak insan Rabbi karşısında ne ilan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gayeye göre insan sadece içinde mi kul olur, yoksa bunu belli de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gayede insan nimetleri ne yapar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tanımanın sonucu hangi güzel duyguya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gayede kalpte ve bedende bulunan özelliklerin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gayede insanın yaşamı bir gösterme işi yapıyorsa,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gayenin ilkinde insan hangi nimetleri fark etmeye çalışır?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gayede “açmak”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gayede insanın güzel yaşaması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gayede insanın dili ve hâli birlikte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gayenin sonunda insanın genel görevi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Tartıp tanır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Belli 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Kulluğunu ilan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eserlerini göstermelidir.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rahmetinden gelen nimetleri fark etmeye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sanatın güzelliğini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anlamaya yardımcı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Şükreden biri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 göstermeye vesile olduğu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anlamayı anlatır.</w:t>
            </w:r>
          </w:p>
        </w:tc>
      </w:tr>
    </w:tbl>
  </w:body>
</w:document>
</file>