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e307e973c487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ilk olarak insanlar neye bakarak Allah’ın terbiyesinin güzelliklerini fark ediyorlar?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fark edişten sonra dilleriyle hangi yüce sözü söylüyorlar?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isimlerin güzel yansımalarını görenler hangi görevi yapmış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Allah’ın nimetlerini hangi yönleriyle tanıyıp anlamaya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tadıp anlayan bir kulun yapması gereken iki güzel davranış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isimlerdeki kıymetli manaları tartıp anlamak için insana ne verilmiş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Kader ölçüsü üzerinde yazılmış Rabbanî mektupları okumak hangi güzel hâle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Varlıklardaki ince sanat ve güzellikleri seyreden kimse sonunda hangi duyguya girer?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altı madde genel olarak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görevler daha çok beden işi midir, yoksa kalp ve düşünce işi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bahtiyar insanlar, gördükleri eserlerden nasıl bir sonuca varıyorlar?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büyüklüğünü söylemeleri hangi görmeden sonra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dış hem iç duygularıyla tanıyıp anlamaya çalışıyorlar.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noksan sıfatlardan uzak bilip hamd etme görevini yapmış oluyorlar.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her şeyden büyük olduğunu bildiriyorlar.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izlere ve eserlere bakarak fark ediyorlar.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sevgi ve özlem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Düşünmeye ve güzelliği beğenmeye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ölçüler ve kabiliyetler verilmiş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Şükretmek ve övmektir.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eserlerin güzelliğini seyrettikten sonra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kudreti ve terbiyesiyle olduğunu anlıyorlar.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İkisini de içine alır; ama özellikle kalp, dil ve düşünceyle yapılan kulluğu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bakarak Allah’ı tanımayı ve O’na kulluk etmeyi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sanatları ve harika eserleri başkalarına duyurur gibi davranmak hangi göreve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nimetleri hem bedeniyle hem iç dünyasıyla hissetmesi onu hangi kulluğa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isimlerin manalarını ölçüp tanımak, sıradan bir bakış mıdır yoksa dikkatli bir kavrayış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Rabbânî yazıları okumak sözüyle asıl ne yapılması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Eşyadaki zarif güzellikleri görmek sadece bilgi mi kazandırır, yoksa duygu da uyandırır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sevgi hangi şeyden sonra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sıralama bize kulluğun nasıl geliştiğini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kâinata dikkatle bakan bir müminin kalbinde hangi üç güzel hâl oluşabilir?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insanlar önce kâinatta neyi seyrediyorlar?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seyir sırasında insan kendini hangi makamda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isimlerin güzelliklerini fark eden kişinin dili hangi iki güzel işi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tatmak ve anlamak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11-soz-p07-namazin-makamati-ubudiyet-vazifelerinin-fihristesi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üzerinde düşünmek ve onların anlamını kavramak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 bir kavrayıştır.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ve övgü kulluğuna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güzelliklerini ilan eden bir haberci gibi davranmaya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Hayranlık, şükür ve muhabbet oluşabilir.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Bakma, anlama, düşünme, şükretme ve sevgiye ulaşma şeklinde geliştiğini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Yaratılıştaki ince sanat ve güzellikler görüldükten sonra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Duygu da uyandırır; sevgi ve özlem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şükre ve güzel övgüye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takdis ediyor ve hamd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Hayranlıkla bakan bir seyirci makamında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rububiyetinin güzel eserlerini seyrediyorlar.</w:t>
            </w:r>
          </w:p>
        </w:tc>
      </w:tr>
    </w:tbl>
  </w:body>
</w:document>
</file>