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72c5a98e247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hayatın genel olarak kaç ana gayesinden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gaye, insana verilen duygularla neyi fark etmeyi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gayede, insandaki özellikler neye benzetiliyor ve bunlarla ne yapılması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gaye, insanın hayatıyla neyi göstermesini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gaye, insanın hangi görevini bildirmesini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hayatın ilk amacı olarak hangi davranış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yaratılışına konulan araçlar, ikinci amaca göre hangi büyük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burada nasıl bir yer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amaca göre insan, kendisindeki güzellikleri nasıl taşımalıdır?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amaca göre kulluk sadece sözle mi olur, yoksa başka bir yönü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insana verilen duygular hangi işe yarayan araçlar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“tartmak” sözü burada gerçek tartı mı, yoksa başka bir anlam mı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insanda görülen ince ve güzel yansımalarını bilerek ortaya koymasını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Anahtara benzetiliyor; bunlarla Allah’ın güzel isimlerini tanımaya vesile olan manalar açılmak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nimetlerini ölçüp anlamayı ve buna geniş bir şükürle karşılık vermeyi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Dokuz ana gayeden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sergilendiği bir gösterme yeri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 isimlerini tanımaya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fark edip Allah’a çokça şükretmek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Yaratıcısına kulluğunu hem hâliyle hem sözüyle göstermesini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Mecazî bir anlam taşır; nimetlerin değerini anlayıp fark etmeyi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tartan ölçüler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sözle olmaz; insanın hâli ve yaşayışıyla da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Bilinçli bir şekilde fark ederek ve hayatıyla göstererek taşımalıdır.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maddede Allah’ı tanımada hangi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maddede insanın hayatı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maddede geçen iki anlatım yolu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hayatını anlamak isteyen kişiye önce neye bakması öğütleniyor?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gayede geçen “küllî şükür” ifadesi basitçe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gayede Allah’ın isimlerine ulaşmak için insanda bulunan şeylerden nasıl yararlanılır?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gayede insanın başkaları önünde yapması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gayeye göre kulluk hangi iki yolla ilan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hayatın gayeleri anlatılırken ilk sırada insanın Allah’ın hangi ihsanına dikkat etmesi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gayede geçen “anahtar” benzetmesi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gayede “teşhir” ve “izhar” denilen işin öğrenci diliyle karşılığı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gayede insanın Rabbiyle ilişkisi hangi kavramla özetleniyor?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11-soz-p12-hayatin-gayeleri-dokuz-emir-ilk-dort-emir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Hayatının gayesine bakması öğütleniyor.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Hâl ile anlatmak ve söz ile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hayatı, Allah’ın isimlerinin yansımalarını gösteren bir alan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yaratılış özellikleriyle Allah’ın güzel isimlerini tanıma yolu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Davranışlarla ve sözlerle ilan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Kendisinde görülen ilahî sanat güzelliklerini anlayıp yaşamıyla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verilen özellikler birer araç gibi kullanılarak yararlanılır.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Şükrün dar değil, geniş ve güçlü bir şekilde yapılmasını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kavramıyla özetleniyor.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Güzellikleri fark edip başkalarına görünür hâle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özelliklerin, ilahî isimleri tanımaya kapı açmasını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verdiği nimetlere dikkat etmesi istenir.</w:t>
            </w:r>
          </w:p>
        </w:tc>
      </w:tr>
    </w:tbl>
  </w:body>
</w:document>
</file>