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86569349e43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ilk olarak müminlerin kâinattaki izlere bakınca kendilerini hangi konumda gördükleri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yansımaları olan güzellikler karşısında üstlendikleri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ve gizli nimetleri duygularıyla fark etmeleri onları hangi vazifeye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ölçülerle ilâhî isimlerin hazinelerindeki mânaları tartıp anlamaları hangi sonuca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 planı üzerinde kudretle yazılmış rabbanî mesajları okumak hangi iki faaliyeti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ince sanat ve zarif güzellikleri seyretmeleri onları hangi duygusal kulluk hâline sokuyor?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basamakta sanat inceliklerini görmekten doğan sevgi ve iştiyak, önceki basamaklardan nasıl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namazla bağlantılı olarak ele alınan kulluk görevleri kaç ana basamak halinde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basamakta kâinattaki eserlerden hareketle hangi hakikat fark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basamakta görülen sanat ve güzellikler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basamakta nimetleri tatmak ve idrak etmek hangi ibadet bilincini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basamakta geçen manevî tartma ve değerlendirme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Tenzih ve medih görevine başlamalarına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 ve övgü vazifesine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güzellikleri ilan eden bir davetçi gibi davranıp Allah’ı noksan sıfatlardan tenzih ediyor ve hamdediyorlar.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rububiyetini uzaktan temaşa eden kullar olarak gördükleri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 basamak halinde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Öncekiler daha çok fark etme, anlama ve değerlendirme iken bu basamak kalbî yakınlık ve muhabbet boyutunu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karşı sevgi ve özlem duymaya sevk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Düşünme ve güzel bulup takdir etme faaliyetini doğuruyor.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ilâhî isimlerdeki mânaları idrak etmeye kabiliyetli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 ve sena bilincini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kutsal isimlerinin tecellileri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rububiyet saltanatının güzellikleri fark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basamakta varlığa “okunacak bir metin” gibi bakılması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sanatları görmekten sonra sevgi ve özlemin doğması, iman eğitiminde hangi yöntemin etkili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ilk görevde “eserlerden hareket etme” yaklaşımı bize nasıl bir düşünme biçimi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hem dış hem iç duyularla hissedilmesinin özellikle vurgulanması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hazinelerindeki mânaları tartmak ifadesi, insanın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Kaderin çizgisi üzerinde kudretin yazdıklarını okumak, dünyaya nasıl bakmayı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zarafetleri seyretmenin sonunda sevgi ve özlem doğması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kulluk görevleri arasında tekrar tekrar öne çıkan temel iki çizgi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ilk sırada yer alan makam daha çok hangi yönüyle ilgilidir: bilgi, duygu, yoksa gözlem?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makamda güzellikleri görüp ilan etmek hangi iman tavrını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makamda nimetlerin fark edilmesi ile şükür arasındaki bağ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makamda geçen “cevherleri tartmak” sözü gerçek madenlerden çok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Şükrün sadece dil ile değil, bütün his ve idrak alanlarıyla yapılması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şeylerden görünmeyen hakikatlere ulaşan tefekkür yolunu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Tefekkür ederek yaratılışı okumaya dayalı eğitimin etkili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 ve oluşların Rabbânî mesajlar taşıdığı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Tefekkür ile şükür çizgisidir.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tefekkürün insanı sadece bilgiye değil, muhabbete de ulaştırdığının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başıboş bir alan gibi değil, hikmetle yazılmış bir düzen olarak bakmayı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Akıl, kalp ve manevî donanımının birlikte çalışmasını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kıymetli mânalarını idrak etmeyi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 gerçekten hissedilip anlaşıldığında şükrün tabiî bir karşılık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kemalini kabul edip O’nu övgüyle anma tavrını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Öncelikle gözlemle ilgilidir.</w:t>
            </w:r>
          </w:p>
        </w:tc>
      </w:tr>
    </w:tbl>
  </w:body>
</w:document>
</file>