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7fa64695349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hayatın amacı anlaşılmak istendiğinde ilk olarak hangi genel çerçeveye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birinci gayesi, insana verilen duygular bakımından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gaye, insanın yaratılışındaki kabiliyetlerle hangi sonuca ulaşmayı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gayede, insanın dünya içinde hangi rolü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gayede geçen kulluk bildirimi hangi iki yolla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hedefteki “ölçme” fikri neyin farkına varmayı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hedefin doğal sonucu olarak insandan hangi ahlâkî tavır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hedefte “anahtar” benzetmesi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hedefe göre insanın hayatı, başkaları açısından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hedefteki kulluk ilanı neden sadece sözle sınırlandırılmıyor?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başlangıcında insana kendi hayatını anlaması için hangi alanlara dikkat etmesi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gayede geçen duygu ve ölçülerin verilme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üzerinde görünen ilahî sanat ve incelikleri bilinçli şekilde ortaya koyan bir gösterici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yerleştirilen imkânlar, ilahî isimlerin manalarını kavramaya ve bu yolla Allah’ı tanımaya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his ve ölçüler, ilahî nimetleri fark edip kıymetlendirmek ve bunlara geniş bir şükürle karşılık vermek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hedefleri, mahiyeti, dışa görünen vazife tarzı, hakikatinin derin yönü ve mutlulukla ilgili olgun tarafı birlikte düşünülmelidir.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kabiliyetlerin, ilahî isimlerin saklı manalarını açan araçlar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Şükreden ve nimeti vereni unutmayan bir tavır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ulaşan nimetlerin çeşit ve değerini fark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hâl ile, yani yaşayış ve duruşla; hem de söz ile, yani ifade ve beyanla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gelişigüzel tüketmek değil, fark edip değerlendirmek ve şükre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amacı, özü, görünüşteki vazifesi, hakikati ve mutluluğa ulaştıran olgun yönü üzerinde durması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kulluk hem dilde hem yaşayışta görünmelidir.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sanatın ve ince nakışların görüldüğü canlı bir sergiye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gayenin bilgi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gayede insanın hayatıyla yaptığı “gösterme” işi neyin delili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gaye bakımından insanın bedeni ve dili birlikte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hayatı anlamak isteyen kişiye nasıl bir düşünme yöntemi öneriyor?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gayede nimetlere karşı istenen tavır sadece bilgi midir, yoksa daha kapsamlı bir karşılık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gayede insanın iç dünyasındaki donanım hangi kapıları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gayede insanın hayatı neden “teşhir”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gayede kulluğun “hâl” ve “söz” ile ifade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 gayenin ilkinde insana verilen duygular hangi ibadete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gayede insanın yaratılışındaki cihazlar hangi bilgi seviyesine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gaye, insan hayatına sosyal bir boyut olarak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gaye neden sadece içten bağlılıkla tamamlanmış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parça değil, hayatın hedefini, özünü, vazifesini, hakikatini ve mutluluk yönünü birlikte değerlendiren bütüncül bir bakış öneriyor.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Rabbe yönelen kulluğun ilanına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Üzerinde tecelli eden ilahî sanatın ve güzelliklerin delili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 tanımaya götüren bir marifet yolunu açmasıdır.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 yalnız içte kalmaması, davranış ve ifadeyle dışa yansıması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üzerinde görünen ilahî sanatları bilinçli biçimde görünür hâle getiren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saklı manalarını kavrama kapılarını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bilmek değil; fark etmekten doğan kapsamlı bir şükür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kulluk, hem yaşanan hâlde hem söylenen sözde görünmelidir.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Başkalarının nazarında ilahî sanatın görüldüğü bir tanıtım ve gösterim görevi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isimleri üzerinden tanımaya götüren bir idrak seviyesine yükseltir.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tanımaya dayalı şükür ibadetine kapı açıyor.</w:t>
            </w:r>
          </w:p>
        </w:tc>
      </w:tr>
    </w:tbl>
  </w:body>
</w:document>
</file>