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32f74f6f7418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Sekizinci maddede insandan beklenen temel anlayış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maddede geçen “kendine mahsus dil”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Dokuzuncu maddede insanın hangi yönleri, İlâhî kudret ve zenginliği anlamaya vesile kılınır?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açlık örneği hangi düşünceyi açıklamak için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sınırlı hali ile Allah’ın sonsuz sıfatları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maddenin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“Hayatının gayeleri” ifadesi bu bölümün sonunda nasıl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sekizinci amaç, varlıklar hakkında nasıl bir okuma biçimi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Allah’ın birliğine delâlet etmesi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Sekizinci maddede rububiyetin anlaşılması nasıl gerçekleşir?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Dokuzuncu maddede insanın aczi neden önemli bir ölçü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Fakr ve ihtiyaç, Rabbânî zenginliği anlamada nasıl bir rol oynar?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İhtiyaç arttıkça nimetin kıymetinin daha iyi anlaşılacağını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kendi güçsüzlüğü, yoksunluğu ve ihtiyaçları üzerinden bunu idrak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Sözlü konuşmayı değil, her varlığın hali, düzeni, yapısı ve taşıdığı mana ile bir hakikati göstermesini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her birinin, kendine has bir işaret diliyle Allah’ın birliğini ve terbiye ediciliğini bildirdiğini kavraması beklenir.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şeyleri yalnız maddî yönleriyle değil, Allah’a işaret eden manevî deliller olarak okumayı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sayılan hususların, insan hayatının başlıca hedeflerini topluca bildirdiği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insanı yüzeysel bakıştan çıkarıp, varlık ve kendi nefsi üzerinden Allah’ı tanımaya yönlendirir.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Kul, kendi eksikliğini fark ettikçe Rabb’inin sınırsız kudretini ve hiçbir şeye muhtaç olmadığını daha derinden anlar.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Kul, her şeye muhtaç olduğunu gördükçe Allah’ın hiçbir şeye muhtaç olmayışını ve nimet vericiliğini daha iyi kavrar.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kendi yetersizliğini tanıdığında, gerçek dayanağın Allah’ın kudreti olduğunu daha açık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terbiyeli, ölçülü ve gayeli hâllerinden, onları yöneten ve geliştiren bir Rab bulunduğu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içinde ortak bir düzen, hikmet ve sahiplik görülerek hepsinin tek bir Yaratıcıya bağlı olduğunun anlaşılmasıdır.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Açlık ile nimet arasındaki ilişki hangi idraki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hareketle insanın kendine bakışı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Sekizinci maddede “fehmetmek”ten beklenen şey sadece bilgi edinmek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ayrı bir dil taşıdığı düşüncesi, kâinata dair nasıl bir anlayış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Dokuzuncu maddede insanın zaafları hangi büyük hakikate ayna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örneğe göre ihtiyaç ile nimet bilgisi arasında nasıl bir oran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“Nihayetsiz acz” ifadesi insana nasıl bir kulluk şuuru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Sekizinci maddede dış dünya, dokuzuncu maddede ise insanın iç hâli öne çıkar. Bu iki yön birlikte neyi tamamlar?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insan neden gurura değil tevazuya çağrılmış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Sekizinci maddede mevcudatın görevi gibi sunulan husus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Dokuzuncu maddede insanın ihtiyaçları niçin ölçü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benzetmede yiyeceğin tadı ve çeşitliliği neye karşılık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11-soz-p14-hayatin-gayeleri-dokuz-emir-8-9-emirler-ve-ozet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suskun ve anlamsız değil, manalarla dolu ve mesaj veren bir âlem olduğu anlayışını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yalnız bilgi toplamak değil; varlıkların taşıdığı imanî manayı anlayıp bilinçli şekilde kavramaktır.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 bağımsız ve yeterli görmeyip, eksik ve muhtaç bir kul olarak tanımalı; bundan da imanî bir ders çıkarmalıdır.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Nimetin lezzetini, değerini ve çeşitliliğini fark etme idrakini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âfâkta, diğeri enfüste tefekkürü tamamlayarak Allah’ı tanıma yolunu bütünler.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başına yetemediğini fark ettirerek dua, tevekkül ve sığınma şuurunu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İhtiyaç çoğaldıkça nimetin dereceleri ve kıymeti daha belirgin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sınırsız kudretine ve tükenmez hazinesine ayna yapılır.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kudret ve zenginliğinin farklı tecellilerini anlamaya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insan, ne kadar muhtaç olduğunu fark ederse İlâhî ihsan ve kudretin büyüklüğünü o kadar iyi kavrar.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varlık, kendi hâliyle Yaratanını tanıtan bir işaret taşıyıcısı gibi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metin, insanın yetersizliğini ve muhtaçlığını hatırlatarak onu haddini bilmeye yönlendirir.</w:t>
            </w:r>
          </w:p>
        </w:tc>
      </w:tr>
    </w:tbl>
  </w:body>
</w:document>
</file>