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efdddb0714f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hayatın mahiyeti genel olarak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bir ölçü sayılmasıyla bir özet sayılması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kâinatla bağlantısı hangi iki yönüyle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“Ahsen-i takvim” vurgusu hayatın hangi kıymetini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“en güzel kıvam” şeklinde nitelenmesi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Esma-i hüsnaya delalet etmek, hayatın hangi temel işlevlerinden biridir?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hakikat sırrı hangi temel görevle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Saadet içindeki kemal niçin sadece dış amellerle açıklanmamıştır?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manevi olgunlukta kalbin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 hayatı neden sıradan bir biyolojik varlık olarak ele alınmamaktadır?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mahiyeti bölümünde en baskın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âlemlerin bir “mizanı” olmak, hayata nasıl bir görev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düzenli, güzel ve kemal izlerini toplayan seçkin yapısını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hem varlık âlemlerini tartan bir denge gibi, hem de büyük âlemin kısa bir özeti ve planı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sayılması onun değerlendirme aracı oluşunu, özet sayılması ise çok geniş manaları kendinde toplamasını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İlahi isimleri, sıfatları ve kâinattaki büyük hakikatleri tanımaya yarayan çok yönlü bir ölçü, özet ve anahtar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kalbin hissi, sevgisi, iştiyakı ve iç yönelişi de kemalin ayrılmaz parçası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Allah’ın birliğine ve hiçbir şeye muhtaç olmayışına ayna olmasıyla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en temel işlevlerinden biri, Allah’ın güzel isimlerini tanıtmak ve onlara işaret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dağılmış kemal izlerinin insanda düzenli ve seçkin bir şekilde toplandığına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varlık katmanlarını anlamada denge kuran ve manaları tartan bir merkez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hayatının, kâinat ve İlahi hakikatler için küçük ama kapsamlı bir numune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hayat, yalnız yaşamak değil; kâinatı, İlahi isimleri ve manevi hakikatleri tanımaya vesile olan derin bir mahiyet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Kalp, İlahi nurun yansımasının yerleştiği merkez olarak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suretinin bir söz gibi olması,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sureti neden yazılmış bir söze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hakikat sırrında neden aynalık kavramı merkeze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“Ehad” ve “Samed” isimlerine aynalık bağlamında hayatın hangi yönü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Hissedişten sonra gelen sevgi ve şevk, hayatın kemalini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nurun yerleşmesi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 mahiyeti anlatılırken neden peş peşe çok sayıda benzetme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İlahi isimlerle ilgili yönü ile kâinatla ilgili yönü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âlemin küçük bir özeti olmak, insanın kâinattaki yerini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hayatın sureti neden işaret değil de “söz” benzeri bir yapıyla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“görünüp işitilmesi” hangi iki alana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saadet bakımından en yüksek olgunluğu nerede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Toplayıcılığı ve doğrudan İlahi tecelliye mazhar oluşu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hayatın asıl değeri, kendi başına kalmasında değil İlahi tecellileri yansıtmasında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hayat, rastgele değil; anlam, hikmet ve maksat taşıyan bir varlık biçimi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anlam taşıyan, okunabilen ve mesaj veren bir yapıda olduğunu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bir yandan İlahi isimleri tanıtırken diğer yandan bu isimlerin kâinattaki tecellilerini toplu biçimde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tek bir yönle açıklanamayacak kadar zengin, çok katmanlı ve derin bir hakikat olduğunu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derinleştiğinin ve kalbin İlahi muhabbete açık hale geldiğinin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Bilgiyi duyguyla, duyguyu yönelişle birleştirerek kulun Rabbiyle bağını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Ezelî olan Rabbin nurunu hissedip sevmekte, şuurlu bir yönelişle O’na muhabbet beslemekte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dış dünyadaki gözlemlenebilir yönüne hem de anlam taşıyan, okunabilir tarafına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söz, anlamı başkasına ulaştırır; hayat da görünen haliyle mana bildirir ve İlahi isimleri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küçük görünse de mana bakımından kapsamlı ve merkezi bir konuma sahip olduğunu gösterir.</w:t>
            </w:r>
          </w:p>
        </w:tc>
      </w:tr>
    </w:tbl>
  </w:body>
</w:document>
</file>