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91e23e2b746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picture used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must a tree and its parts match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work does the person in the example do over the covering?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draws the hidden tree correctly without seeing it, what does that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Qur’an compared to in relation to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image is used for creation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careful scholars react to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searching scholars say after studying these descriptions?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honor did they give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living thing is used as an example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a correct drawing include?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outlines the hidden tree exactly, what ability does he seem to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knows the tree very well and sees beyond the covering.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draws the hidden tree’s parts in the right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each part belongs to the same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huge hidden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Allah’s wonders and blessings are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amazed and praised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someone showing the shape of a hidden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seems able to know what cannot be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right shape of every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large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it explains the universe’s riddle.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call all created things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far places are named to show its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hidden thing are we asked to imagine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be true about the tree’s leaves, fruit, and branches?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Qur’an does with all parts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helps explain the Qur’an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call creation in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response of scholars who looked deeply into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object are we told to imagine under a covering?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comes first in the passage to help us think?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unseen truth is especially talked about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well does the Qur’an keep the parts of creation together in its description?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must match the whole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strange, enormous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earth up to the divine throne.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amazed and praised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example of a hidden tree and a person drawing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describes them in the right measure and shape.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well, with exact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hidden giant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giant unusual tree.</w:t>
            </w:r>
          </w:p>
        </w:tc>
      </w:tr>
    </w:tbl>
  </w:body>
</w:document>
</file>