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ab0144ca74d5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comparison is introduced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by saying the tree spans before time and beyond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verses about seeds, hearts, and wombs have in common?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kind of problem does the Qur’an avoid in this presentation?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would it mean if one truth “spoiled the decree” of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six pillars of belief compared to one branch?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second example is given after the pillars of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“Greater Shari'a of Islam” used to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knowledge is ruled out as the source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asked for in the closing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use the image of a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greatness of this tree in terms of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avoids making one truth clash with another or weakening one by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all concern hidden and subtle dimensions of life under Allah’s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divine reality is not limited to a temporary period.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divine names, attributes, and acts are compared to a radiant Tuba tree.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used to prove the Qur’an’s perfect order, balance, and proportion.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five pillars of Islam are given as another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they are part of a larger, unified structure of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would mean the teachings conflicted or undermined each other, which the passage says does not happen.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greatness reaches from pre-eternity to post-eternity.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picture how many divine realities are connected in an ordered whole with roots, branches, and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asks Allah to fill hearts and graves with the light of faith and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Fragmentary and limited human knowledge.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example shows Allah’s action in a person’s inward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Qur’an deal with the branches and fruits of these realities?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mentioning the heavens being rolled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religious structure used as an example of this precision?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five pillars of Islam described symbolically?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reaction does this cause in the human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what aspects of the Qur’an does that law emerge?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ending prayer connect to the argument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phrase near the start of the passage signals that the comparison is only an illustration, not a perfect likeness?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time references in the comparison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point is made by placing very small matters next to very vast ones?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that contrast help the reader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13-soz-eng-with-arabic-p05-esma-sifat-iman-ve-seriatta-kurani-tenasub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six pillars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divine power over the final destiny of creation as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all of them together with order, suitability, and harmony.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example of coming between a human being and his heart.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turns the discussion into devotion by asking for the light of faith and the Qur’an in both life and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its decisive expressions, meanings, indications, and allusions.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causes amazement because the mind cannot fully match or contain that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a smaller offshoot growing from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the reader understand that divine action embraces every level of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the all-encompassing range of Allah’s acts, from the tiniest details to the greatest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teach that Allah’s reality and action are not confined to a short historical moment.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Allah has the highest example and that the comparison is not meant to be faulty in its purpose.</w:t>
            </w:r>
          </w:p>
        </w:tc>
      </w:tr>
    </w:tbl>
  </w:body>
</w:document>
</file>