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4ea8ffa09453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asılda, İslâm’a sonradan giren bazı eski din âlimleriyle ilgili hangi temel problemden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yanlış karışmanın sebebi ne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asılda hadisin kendisiyle, râvilerin sözleri arasında nasıl bir karışıklık yaşandığı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karışıklığın sonucu olarak ne tür bir hata ortaya çıkabiliyor?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24-soz-p17-yirmidorduncu-soz-ucuncu-dal-ucuncuden-altinci-asla-rivayetlerde-hata-kaynaklari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Beşinci asılda ilham alan velilerle ilgili hangi yanlış değerlendirmeye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İlham neden hadisle aynı kesinlikte görülmemelidir?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Altıncı asılda halk arasında yaygınlaşan bazı kıssa ve hikâyeler hangi özellikleri sebebiyle farklı değerlendirilmelidir?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 Efendimizin bu tür yaygın anlatıları kullanmasındaki gaye ne olarak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24-soz-p17-yirmidorduncu-soz-ucuncu-dal-ucuncuden-altinci-asla-rivayetlerde-hata-kaynaklari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tür anlatılarda görülen eksiklik veya uygun düşmeyen yönler kime nisbet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Üçüncü, dördüncü, beşinci ve altıncı asıllar birlikte düşünüldüğünde, hadislerle ilgili hüküm verirken hangi dikkat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üçüncü asıl, eski din mensuplarından İslâm’a giren âlimler hakkında nasıl bir uyarı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söz edilen yanlış bilgi türü nasıl bir nitelik taşıyor?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24-soz-p17-yirmidorduncu-soz-ucuncu-dal-ucuncuden-altinci-asla-rivayetlerde-hata-kaynaklari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Aslında hadise ait olmayan kusurlar, hadise yüklenip onun zayıf olduğu söylenebiliyor.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Rivayet aktaranların kendi yorumları veya çıkardıkları sonuçlar, hadisin asıl sözü sanılmıştır.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kişilerin eski bilgi birikimlerini de beraberlerinde getirmeleri ve bunların ayıklanmadan kabul edilmesi.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Önceki dinlerden taşıdıkları bazı yanlış bilgilerin, sanki İslâm’ın bir parçasıymış gibi sanılması probleminden söz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İnsanlara doğru yolu göstermek için temsilli ve kinayeli bir anlatım kullanmak.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 bazen atasözü gibi yerleşir; asıl amaçları kelime kelime gerçek bilgi vermekten çok, bir ders veya öğüt taşımaktır.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ilhamda arızî sebeplerle hata bulunabilir.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Onlara gelen bazı manaların doğrudan hadis gibi kabul edilmesi yanlışına dikkat çekiliyor.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Gerçeğe uymayan, önceki inanç çevrelerinden kalmış bilgiler niteliği taşıyor.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Onlardan gelen her bilginin dinin özüne ait sanılmaması gerektiği uyarısını yapıyor.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Hadisin aslını, sonradan karışan yorumları, ilhamları ve halk anlatılarını birbirinden ayırarak ihtiyatlı davranmak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Toplumun örfüne, alışkanlıklarına ve insanlar arasında yaygın biçimde dolaşan anlatı şekline nisbet ediliyor.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asıla göre, hadis değerlendirmesinde insan unsurundan kaynaklanan hangi risk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risk, hadisin değeri hakkında nasıl yanlış bir sonuca yol açabilir?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Beşinci asılda sözü edilen manalar kimlere hangi yolla gelebilir?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manaların hadis sayılması neden sakıncalıdır?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24-soz-p17-yirmidorduncu-soz-ucuncu-dal-ucuncuden-altinci-asla-rivayetlerde-hata-kaynaklari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Altıncı asılda halk içinde çokça bilinen hikâyelerin hangi yönü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çerçevede Peygamberimizin bazı kıssaları aktarması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çeşit anlatılarda görülen kusurlar neden doğrudan dine yüklenmemelidir?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dört asılın ortak mesajı bir cümleyle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24-soz-p17-yirmidorduncu-soz-ucuncu-dal-ucuncuden-altinci-asla-rivayetlerde-hata-kaynaklari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asılda anlatılan durum, İslâmî bilgilere dış kaynaklı unsurların karışabileceğini nasıl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karışmada asıl yanılgı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asılda “hadis sanılma” problemi hangi iki şeyin birbirine karıştırılmasından doğuyor?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hataya açık olduğu için burada neye karşı tedbirli olmak gerekir?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24-soz-p17-yirmidorduncu-soz-ucuncu-dal-ucuncuden-altinci-asla-rivayetlerde-hata-kaynaklari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24-soz-p17-yirmidorduncu-soz-ucuncu-dal-ucuncuden-altinci-asla-rivayetlerde-hata-kaynaklari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ilham saygıdeğer olsa da yanılmaz değildir; bu yüzden vahiy ve hadisle aynı seviyeye konamaz.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Keşif ve velayet ehli kimselere ilham yoluyla gelebilir.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Kişisel yorum hadisin parçası sanılınca, hata hadise yüklenip onun kusurlu olduğu zannedilebilir.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Rivayet eden veya açıklayan kişilerin yanılabilmesi riski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Dinî rivayetleri değerlendirirken kaynakları karıştırmamak ve her bilgiyi yerli yerine koymak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bunlar çoğu zaman halk arasında şekillenmiş anlatı kalıplarından kaynaklanır.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Eğitici bir hedefle, temsil veya dolaylı anlatım şeklinde değerlendirilmelidir.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Asıl değerlerinin, literal doğruluktan çok taşıdıkları mesaj ve kullanım maksadı olması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Rivayetçinin çıkardığı sonucun mutlaka hadisin kendisi olduğunu sanmaya karşı tedbirli olmak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Hadisin asıl metniyle, onu nakledenlerin sözü veya yorumu birbirine karıştırılıyor.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Önceden kalan bazı yanlış bilgilerin, İslâm’ın kendi bilgisi sanılmasıdır.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Başka dinlerden gelen kimselerin eski bilgilerinin de birlikte taşınmasıyla böyle bir karışma olabileceğini gösteriyor.</w:t>
            </w:r>
          </w:p>
        </w:tc>
      </w:tr>
    </w:tbl>
  </w:body>
</w:document>
</file>