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916443de14f0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gruptaki hizmet edenlerin yaptıkları iş karşılığında dünyalık bir ödeme almadığı halde onları çalışmaya sevk eden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gruptakiler hizmet ettikçe neden daha da istekli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kısımda makam ve maaşın gereksiz görülmesi, hangi değerin öne çıktığını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gruba verilen karşılık nasıl bir nitelik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grubun bazı fertlerinin zannı hangi yanlış ölçüye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kısımda hayvanların çalışmasında “istidada uygunluk”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 kabiliyetin fiile çıkması niçin lezzet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grup birlikte düşünüldüğünde, hizmet etmenin tek biçimi olmadığı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her hizmet edenin aynı tür ödüle sahip olmaması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anlatılan ilk hizmet sınıfı, efendileriyle ilişkisini nasıl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gruptaki kişiler, efendilerinin dikkatini ve himayesini neden kıymetli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tür hizmet edenlerin iç dünyasını tek cümleyle nasıl özetleyebiliriz?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Onlara uygun düşen sınırlı bir karşılık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tatminin maddî kazancın önüne geçtiğini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Efendilerine dair övgüler ve onunla bağ kurmaları iç dünyalarını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Efendilerine bağlılıktan doğan iç huzuru, hizmetten aldıkları manevî tat ve ona mensup olmayı şeref saymalarıdır.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Kimisi şuurla bağlılık içinde, kimisi bilmeden, kimisi de tabiatına uygunlukla görev yapmaktadır.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İçte bulunan istidad açığa çıkıp işlediğinde rahatlar ve genişler; bu da tat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uygun iş, onların kabiliyetini açığa çıkarır ve bunu yaparken hoşnutluk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yalnız kendi menfaatleri üzerinden değerlendirmelerine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 dış kazançtan çok sadakatten doğan sevinçle hareket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bunun kendilerine manevî değer ve iç huzur verdiğini düşünürler.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bağı yüksek bir onur kabul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Görevin mahiyetine göre karşılığın da değiştiğini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sınıfın yaptığı işlerin sonuçları nasıl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sınıftaki hayvanların çalıştırılması hangi ölçüye göredir?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türdeki hayvanlar için verilen yem, onların ihtiyacını hangi yönden karşılar?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sınıfta ücretin sınırlı tutulması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ve üçüncü sınıfın ortak tarafı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ve üçüncü tür arasında şuurlu farkındalık bakımından nasıl bir benzerlik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ilk grupta yer alanların köle olarak nitelenmesine rağmen memnun olmaları hangi düşünceye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kısımdakilerin efendilerinin övülmesinden hoşlanması onların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gruptaki sade hizmetkârların bilgi bakımından en belirgin eksikliği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gruptakiler, yaptıkları işlerin büyük gayelerini neden fark edemez?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kısımdaki bazı kimselerin yanılgısı hangi düşünce hatasından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gruptaki hayvanlara verilen karşılık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24-soz-p34-yirmidorduncu-soz-dorduncu-dal-1-2-ve-3-nevi-amele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karşılığının daha çok ihtiyaçlarının giderilmesi ve işe uygun yaratılıştan gelen haz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yönünü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Yetenek ve yaratılışlarına uygun işlere göre.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bilgilerini aşan büyük faydalara bağlanmaktadır.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Sadakat ve aidiyet duygularının kuvvetli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Efendilerine ait olmayı eksiklik değil, değer ve şeref saymalarına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yaptıkları işin bütün yüksek hedeflerini açık şekilde bilmez.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ikisi de işin tüm yüksek gayelerini tam bilmeden görev yapar.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Yiyecekleri ve çalışmaktan doğan manevî hoşnutluktur.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Sonucu sadece görünen ücretle ölçmelerinden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işleri sevk eden asıl irade ve hikmet onların anlayışının üstündedir.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çalıştıklarını ve yaptıkları işlerin hangi büyük sonuçlara hizmet ettiğini bilmezler.</w:t>
            </w:r>
          </w:p>
        </w:tc>
      </w:tr>
    </w:tbl>
  </w:body>
</w:document>
</file>