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da3efc8a94e8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nefse hangi isteği söylemiş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isteğe neden uygun denmiyor?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 insana geçmişten ne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 insana gelecekten ne getiriyor?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24-soz-p54-yirmidorduncu-soz-besinci-dal-4-meyve-hayvan-gibi-olma-vehminin-reddi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yüzden bir zevkin içine ne karışıyor?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 bir lezzeti nasıl yaşar?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 neden daha rahat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insanla hayvan arasında hangi yönden fark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24-soz-p54-yirmidorduncu-soz-besinci-dal-4-meyve-hayvan-gibi-olma-vehminin-reddi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aklı ona nasıl bir zorluk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o anki tadı yaşamak kimde daha kolaydır?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bir sevinci neden tam sevinç olmuyor?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akıl yararlı bir şey gibi mi, yoksa burada sıkıntı veren bir şey gibi mi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24-soz-p54-yirmidorduncu-soz-besinci-dal-4-meyve-hayvan-gibi-olma-vehminin-reddi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İleride olabilecek korkuları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Eski üzüntüleri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insanda akıl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Yabancı biri gibi değil, hayvan gibi yaşamak istediği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Acı ve korku hissetme yönünden fark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böyle düşüncelerle üzülmez.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Dertsizce yaşar.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üzüntü karışıyor.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sıkıntı veren bir şey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İçine korku ve üzüntü karışıyor.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Hayvanda daha kolaydır.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geçmiş ve gelecek düşünceleriyle rahatsız ediyor.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Gelecekten gelen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sonunda verilen dinî uyarı neyi hissettiriyor?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konuşma kime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Nefsin istediği şey nasıl bir hayat sürmektir?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24-soz-p54-yirmidorduncu-soz-besinci-dal-4-meyve-hayvan-gibi-olma-vehminin-reddi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başındaki hangi özellik bu isteğe engel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 hangi iki zamandan sıkıntı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Geçmişten gelen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cümledeki sert uyarı neye karşıdır?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24-soz-p54-yirmidorduncu-soz-besinci-dal-4-meyve-hayvan-gibi-olma-vehminin-reddi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insanın hayvan olmaya özenmesi doğru mu gösteriliyor, yanlış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insana en çok eziyet eden şeylerden ikisi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Bunları insana hangi yönü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Akıl, lezzeti nasıl değiştiriyor?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24-soz-p54-yirmidorduncu-soz-besinci-dal-4-meyve-hayvan-gibi-olma-vehminin-reddi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 gibi bir hayat sürmektir.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Nefse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yanlış ve cezayı hak eden bir düşünce olduğunu hissettiriyor.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Olacaklara dair korkular.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kendini hayvan gibi görmek istemesine karşıdır.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Eski acılar.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Geçmişten ve gelecekten.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 engel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 bir tadın içine çok acı katıyor.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Geçmiş üzüntüleri ve gelecek korkuları.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gösteriliyor.</w:t>
            </w:r>
          </w:p>
        </w:tc>
      </w:tr>
    </w:tbl>
  </w:body>
</w:document>
</file>