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9e5463ced43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örnek olarak düşünülen üç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örneğin ortak hangi iki özelliği olduğu varsayılıyor?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 sadece dış dünyayı mı anlatıyor, yoksa insana da işaret ediyor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örneklerin hakikat yolundaki kaç tabakaya misal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Dipnotta, her tabakada kaç grup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tabakada kimlere işaret edildiği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tabakada hakikate ulaşmak için hangi üç yoldan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tabakada farklılıkların sebebi olarak hangi durumlar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tabakanın yükseliş sırrını anlatmak için hangi başlıklar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etkileri o dar görülen güneşe bağlamak neden kalben zor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örnek hangi insan yönlerinin yolculuğunu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hakikat ehlinin üç tabakasından söz edilirken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tabakaya örnek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nefsi, aklı ve kalbiyle ilgili yollara da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bir anlayış bulunduğu ve olgunlaşmaya istek duydukları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Süsli bir çiçek, canlı bir damla ve parlak bir su taneciğidir.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Benliği bırakmamak, sadece iz sürerek gitmek, ilim ve akılla aramak ya da iman ve kullukla daha hızlı ilerlemek gibi farklı kabiliyetler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Bedenî imkânlarla çalışma, nefsi arındırıp aklı kullanma ve kalbi temizleyip imanla teslim olma yollarından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 ehline, velayet yolunda olanlara ve peygamberlik çizgisine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tabakada üç grup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hakikate aynı biçimde değil, farklı yollarla yöneldiği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Nefsin, aklın ve kalbin ilerleyişini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gördüğü tecelli küçük görünür, sonuçlar ise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Çiçek, damla ve su taneciği anlamına gelen üç ad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 verilen açıklama, örneklerin sadece üç kişiyle sınırlı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tabakadaki yollardan hangisi kalp merkezli bir ilerlemeyi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bölümde iman ve kullukla yürüyenlerin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 neden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ilk yansıtma alanları olarak hangi varlıklar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ve perdesiz gelen yol hangi yüksek yolu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hakikatin görünüşü niçin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zorluğa rağmen böyle bir bağı kurmak nasıl mümkün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temsilde üç varlığın kemale karşı nasıl bir hâli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açıklamada adı geçen üç topluluk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 yolunda araya giren perdeler neye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yoldaki bir kişi neden “bütün âlemin güneşi”ni değil de daha dar bir güneşi tanır?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feyzin farklı alıcılara farklı biçimde gelişini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daha çabuk ulaşmaları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arındırıp iman ve teslimiyetle yürüyen yol bunu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tabakada ayrıca üçer grup bulunduğu söylenerek örneklerin daha geniş bir kesime baktığı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yürütme ve iman sayesinde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araya giren vasıtalar ve kabiliyetler onu farklı biçimde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Nübüvvet yolunu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Çiçekler, ay ve gezegenler, bir de parlak yüzeyler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hakikati aracıların ve kendi kabiliyetinin sınırı içinde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Görüşün sınırlanmasına ve farklı renkler kazanmasına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Fikirle uğraşanlar, velayet ehli ve nübüvvet çizgisinde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olgunluğa ulaşma isteği bulunduğu kabul edilir.</w:t>
            </w:r>
          </w:p>
        </w:tc>
      </w:tr>
    </w:tbl>
  </w:body>
</w:document>
</file>