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71448dee4a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Peygamberlik, tevhid ve iman ile bakan bir bakış, varlıklara daha çok hangi yönlerden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bakışın yöneldiği üç temel konu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bakış açısı arasında “çok uzak” denmesinin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filozoflar hangi işte maharet göstermiştir?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hikmet ehlinin hangi tür incelemelerde başarılı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yüksek dinî hakikatlerde geri olan kişi, çok bilgi sahibi olsa da neden eksik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Kesrette boğulanların, peygamber mirasıyla yüce amaçlara ulaşanlara yetişememesinin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kutsal hakikatleri ile fen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Bilim ile Kur’an’ın çarpışmaması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neden “bir misal” verileceği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Onikinci Asıl’da ilk olarak karşılaştırılan iki topluluk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Felsefecilerin bakışında öne çıkan yönler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yapısını ayrıntılı incelemede maharet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önemli anlayış farkı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Birlik, ahiret ve uluhiyettir.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Birlik, ahiret ve Allah’ın ilahlığı yönünden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diğerini bozamaz; çünkü seviyeleri ve yönleri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yüksek manevi hakikatleri kavrayacak seviyeye çıkamamışlardır.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önemli alanlarda doğru görüşe sahip olmayabilir.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Mahiyet ve ayrıntı incelemelerinde başarılı olduğunu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Sebepler, tabiat ve çokluk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 ve iman gözüyle bakanlar ile felsefe gözüyle bakanlardır.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farkın daha kolay anlaşılması için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bilginin kendi alanı ve sınırı olduğunu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Sebeplere ve tabiata odaklanmak, hangi büyük hakikati geri planda bırakabilir?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Felsefecilerin büyük saydığı bir hedefin küçük görülmesi neye göre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ayrıntısını bilmek neden tek başına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sırrı anlamayan bazı kimseler İslam âlimleri hakkında nasıl yanlış bir düşünceye kapılır?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şey hakkında iki ayrı doğru sonucun çıkabilmesi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“Bilimin eli kısa” sözüyle ne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nesneye iki ayrı nazarla bakılınca ne ortaya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benzetmeye göre bilim, Kur’an’ın yüce hakikatleri karşısında nasıl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Nübüvvet ve iman nazarı, kâinata bakarken hangi büyük hakikatleri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Felsefî bakışın çokluğa yönelmesi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tarafın bakış noktası niçin aynı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Felsefe ehlinin en önemli gördüğü işlerin küçük sayılması, değer ölçüsünün ne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filozoflara göre eksik ve geri sanırlar.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manayı ve yaratılış gayesini bilmeden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 ilimleriyle uğraşanların daha yüce hedeflerine göre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ve kudretini geri planda bırakabilir.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yetişemeyen kısa bir güç gibi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farklı ama doğru yön ortaya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Bilimin her hakikati kavrayamayacağı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Bakış açısının değişmesine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değerin ilahî ve uhrevî hedeflerde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amaçları ve odakları birbirinden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tek tek ve dağınık yönleriyle ele alması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birliğini, ahireti ve ilahlığını öne çıkarır.</w:t>
            </w:r>
          </w:p>
        </w:tc>
      </w:tr>
    </w:tbl>
  </w:body>
</w:document>
</file>