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8b154ec2d45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grupta yer alan görevlilerin yaptıkları işin karşılığı olarak aldığı şey maddî mi, manevî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sınıfın efendisine bağlılığı niçin yüksek bir değer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türün “yetinmesi”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sınıfın “âmi” diye nitelenmesi hangi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gruptakilere verilen az miktardaki ödül onların hangi seviyesine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için verilen küçük ödül, onların emeğinin tek meyvesi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grupta çalışmanın lezzetli görülmesi hangi düşünceye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ve ikinci sınıf arasında bilinç bakımından nasıl bir karşıtlık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üç grubun ödül anlayışı bakımından sıralaması nasıl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temsilde ilk sınıfın hayatını ayakta tutan temel unsur para mı,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türün sevinci hangi iki kaynaktan özellikle beslenir?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sınıf için “maaşa ihtiyaç duymazlar” denmesi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kavrayıştan yoksun, işin arkasındaki büyük maksatları bilmeyen bir durumda olduklarına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o yüce zata bağlı saymasına ve bunu yeterli bir şeref görmesine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bu bağı kendileri için bir izzet ve yeterli bir paye kabul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değil, daha çok manevîdir; bağlı oldukları efendinin emrine uymaktan ve ona nisbet edilmekten haz duyarlar.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sınıf bağlılığının farkındadır; ikinci sınıf ise çoğu zaman işinin hikmetini bilmez.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 bulunan yeteneğin fiile dönüşmesiyle o kabiliyetin açılması ve rahatlaması düşüncesine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metne göre daha büyük sonuçlar vardır, fakat onlar bunu fark etmezler.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sınırlı anlayış ve sıradan hizmet seviyesine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 işi sürdürmek için asıl itici gücün maddî kazanç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Emri yerine getirmekten ve bağlı oldukları zatın övülmesinden beslenir.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Para değil; aidiyet duygusu, emre itaatten doğan sevinç ve manevî tatmindir.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grupta manevî şeref öne çıkar, ikinci grupta cüz’î maddî karşılık öne çıkar, üçüncü grupta ise rızık ve tabiî haz öne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grupta çalışanların bilmediği iki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çalışanlar neden işlerinin sadece görünen kısmına takılır?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grupta sözü edilen varlıklara ne verilir ve onlar bundan başka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sınıfın aldığı ücret neden diğerlerinden farklı bir tarzda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faaliyetin lezzetini psikolojik mi, ontolojik mi bir zemine dayandırıyor?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üç sınıf arasında ortak bir hiyerarşi mi, yoksa farklı hizmet tarzları mı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birinci tür çalışanların dışarıdan beklediği ödeme neden yok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sınıfın söz konusu zata ilişkin övgüleri işitince daha istekli hâle gelmesi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grupta dış ödül aranmamasının ahlâkî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türün çalışmasında belirleyici olan kendi şuuru mu, yoksa malikinin yönlendirmesi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grupla birinci grup arasındaki en belirgin farklardan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sınıfta geçen canlılar niçin çalışırken ayrıca bir hoşnutluk yaşar?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karşılığı maaş değil, rızık ve çalışmanın doğurduğu tabiî memnuniyettir.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yiyecek verilir; ayrıca kabiliyetlerini kullanmaktan doğan bir iç ferahlığı da elde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daha büyük hedefleri ve faydaları kavrayacak bilgiye sahip değildirler.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Niçin çalıştıkları ve işlerinden doğan geniş faydaların neler olduğu.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ilişkisinin sadece görev ilişkisi olmadığını, gönül bağı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asıl kazancı, hizmetin kendisinde buldukları sevinç ve efendilerine mensubiyetleridir.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olarak farklı hizmet tarzları ve bunlara uygun karşılıklar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yaratılışa bağlı temel bir zemine dayandırıyor; kabiliyetin açılması esas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Yapılarına uygun görevlerde bulunmaları, yaratılıştan gelen güçlerini ortaya çıkardığı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grup bilinçli bağlılık ve manevî haz ile hareket ederken, ikinci grup niçin çalıştığını pek bilmeden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belirleyici malikinin yönlendirmesidir.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Menfaatten önce sadakat ve aidiyet duygusunun öne çıktığını gösterir.</w:t>
            </w:r>
          </w:p>
        </w:tc>
      </w:tr>
    </w:tbl>
  </w:body>
</w:document>
</file>