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2c35d5e274bb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ubudiyetin mükâfat alma aracı değil de başka bir şey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verilen mide üzerinden hangi ilâhî isim ve hangi nimet düzeni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nimeti verildikten sonra insanın duyguları hangi bakımdan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İnsaniyet nimeti, nimet sofrasının kapsamını nasıl değiştiriyor?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İslâmiyet ve iman verilmesi insana ne tür bir genişleme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Muhabbetin imanla bağlantılı olarak verilmesi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başlangıçtaki hali ile ulaştığı manevi seviye arasında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Hayat, insaniyet, İslâmiyet, marifet ve muhabbet insanda nasıl bir aşamalı yükseliş meydana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kulluk niçin ağır bir yük gibi değil, kolay ve tatlı bir vazife gibi görülmelidir?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“lezzetli, rahatlı ve hafif” oluşu hangi bakış açısına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“Önce nimet, sonra ubudiyet” düşüncesi metnin ana mesajına nasıl yön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Mide örneği insanın Allah’a karşı hangi sorumluluğunu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maddî ihtiyaçlarla sınırlı kalmayıp, aklın ulaşabildiği ölçüde görünen ve görünmeyen âlemleri içine alan manevî bir genişlik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ve kulak gibi duygular da ihtiyaç duyan araçlar gibi görülüyor; onlar için yeryüzü genişliğinde bir nimet alanı açıldığı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veren Rabbin ismi hatırlatılıyor; yiyeceklerin insan için hazırlanmış bir ikram düzeni içinde sunulduğu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Kulluğun, ileride verilecek bir karşılığın ön şartı olmadığı; daha önce verilmiş nimetlerin ardından gelen bir vazife ve şükür hali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insanı dar bir çerçeveden daha geniş bir manaya çıkarıyor; sonunda kuşatıcı bir nur ve geniş bir manevi kimlik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 önce küçük, güçsüz, sınırlı ve kayıtlı bir varlık olarak tanıtılıyor; sonra ilâhî ihsanlarla daha kuşatıcı ve nurlu bir mertebeye yükseldiği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Sevgi, imanın aydınlatıcı bir meyvesi olarak gösteriliyor ve insana sınırsız bir sevinç ve nimet ufku açtığı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mümkün varlıklar âleminden ilâhî isim ve sıfatları tanımaya uzanan çok daha geniş bir saadet ve nimet dairesine taşıyor.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Rızıkla beslenen insanın, bu ikramı verene karşı hizmet ve şükürle yönelmesi gerektiğini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 bir kazanç pazarlığı olmaktan çıkarıp, verilmiş ihsanlara karşı teşekkür ve görev bilinci haline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Yapılan ibadetin, önceden alınmış büyük nimetlere karşı küçük ama anlamlı bir karşılık olması bakışına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sayısız nimeti önceden almıştır; buna karşılık istenen hizmet hem hafif hem de nimetle iç içe bir vazifedir.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Duyuların “el” gibi tasvir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ile insaniyet arasında nimet bakımından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 ulaşabildiği kadar nimet sofrası açılması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İslâmiyet neden “büyük insanlık” seviyesine geçiş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Muhabbetin iman nurundan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kendi başına nasıl bir varlıktır?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ihsanlar insanda hangi dönüşümü gerçekleştirir?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Hakikî külliyete çıkış hangi nimetle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ubudiyet ile ücret arasındaki ilişki nasıl düzeltiliyor?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nimeti hangi basamakla anlatılmaya başlanıyor?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ve kulağın rızık istemesi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nimet sofrası gibi sunulması insana neyi fark 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insanı sadece bireysel bir varlık olmaktan çıkarıp, daha yüce ve kapsamlı bir manevi kimliğe yükseltiyor.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düşünce ve idrak gücü ölçüsünde, yalnız görünen şeylerden değil daha derin manalardan da istifade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temel ihtiyaçlara dönük bir rızık alanı açarken, insaniyet çok sayıda manevi ihtiyacı içine alan daha geniş bir alan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bedenle değil, algılarıyla da geniş bir nimet alanından faydalandığını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İnsaniyet nimetiyle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 bir varlık alanından, daha kuşatıcı ve manen zengin bir seviyeye çıkmasını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başına bakıldığında zayıf, küçük, sınırlı ve ihtiyaç içinde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sevginin kör bir duygu değil, imanla aydınlanan ve insanı genişleten bir nimet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Kendisinin dar bir çevrede değil, çok geniş bir ikram düzeni içinde yaşadığını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organların da kendi alanlarına uygun şekilde beslenmeye, yani algılanacak nimetlere ihtiyaç duyması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Bedenî ihtiyaçlardan başlanıyor; özellikle yeme ihtiyacı üzerinden nimet düzeni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bir ödeme almak için yapılan iş gibi görülmüyor; insan zaten ihsan edilmiş nimetlerden sonra görevli sayılıyor.</w:t>
            </w:r>
          </w:p>
        </w:tc>
      </w:tr>
    </w:tbl>
  </w:body>
</w:document>
</file>