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c39084c224e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nefse, kulluk görevinin niteliği hakkında hangi özellikler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bu göreve karşı sergilediği temel kusur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kulluğun eksik yapılması hâlinde nefiste hangi yanlış düşüncenin ortaya çıktığı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dua konusunda takındığı uygunsuz tavır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kulun Allah karşısındaki doğru duruşu naz mı, niyaz mı olmalıdır?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ve sonsuz mutluluk hangi esasa bağlı olarak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kulun sürekli yönelmesi gereken iki ilahî sıfat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“Allah’a güvenmek” burada nasıl bir manevi tavra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Ayetin bu bölümde kullanılmasının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çıkan temel eğitim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nefse önce hangi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hatırlatmadan sonra ne tür bir sorumluluk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Duası kabul olmayınca kırgın ve sitemkâr bir hâle girdiği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daha önce verilen ihsanlar yetmiyormuş gibi, haddini aşan beklentilere girmesi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düşen hizmette gevşek davranması ve gereken gayreti göstermemesidir.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görevi zorlaştırılmış bir yük değil; insana haz veren, nimet taşıyan, huzur sağlayan ve taşınması kolay bir vazife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hesabına ve isteğine dayanmak yerine, ilahî lütfa dayanıp ümidini O’na bağlamaya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keremdir.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zorunlu bir karşılık gibi değil, Allah’ın lütfu ve cömertliğiyle ihsan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duruş niyazdır; çünkü kul hak iddia eden değil, rahmete sığınan kimsedir.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nimetlere karşı kulluk vazifesini yerine getirme sorumluluğu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önceden ihsan edilmiş büyük nimetleri zaten almış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unutup talepkâr olmak yerine, kulun şükür, edep, dua ve teslimiyet içinde yaşaması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sevinç kaynağının kendi birikimi değil, Allah’ın lütfu ve merhameti olması gerektiğini öğretmektir.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“hafif” sayılması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“yarım yamalak” davranması hangi ahlaki probleme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eleştirilen “büyük şeyler isteme” tavrı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kabulü konusunda şikâyetçi olmak, kulun Allah ile ilişkisinde hangi ölçüyü bozar?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“Senin hakkın naz değil, niyazdır” ifadesi kulun konumunu nasıl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ile ebedî saadetin lütuf olarak verilmesi, amellerin değerini tamamen yok mu sayar?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son yönlendirme, mümine pratik olarak ne yapmasını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bütününe göre nefse verilen temel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kulluk görevinden önce neye mazhar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kulluk anlayışını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nefsin tembelliği sadece davranış kusuru mu, yoksa düşünce kusuru da içeriyor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“Dua kabul olmadı” diye sızlanmak, dua adabına göre hangi eksikliği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Kullukta tevazu ve teslimiyet ölçüsünü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görevini tam yapmadan, sanki alacaklıymış gibi yüksek taleplerde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Samimiyet ve ciddiyet eksikliğine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bunu kaldıramayacağı kadar ağır bir iş olmadığını, mazeret üretmenin geçerli olmadığını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Tembelliği bırakması, kulluğunu daha ciddi yapması, sızlanma yerine dua etmesi ve her hayrı Allah’ın fazlından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Allah’ın merhametine ve cömertliğine sığınmasını, güvenini de O’na bağlamasını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ameller kulluğun gereğidir, fakat nihai mükâfat kulun hakkı gibi değil, Allah’ın ihsanı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 emreden ve hesap soran değil, isteyen ve yalvaran makamda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Sabır, teslimiyet ve hikmete güven eksikliğini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 de içeriyor; hem görevde gevşeklik var hem de hak iddia eden yanlış bir bakış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 bir pazarlık ya da karşılık alma aracı değil, verilmiş nimetlere cevap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verilmiş bir ücret gibi büyük nimet ve ihsanlara mazhar olmuştur.</w:t>
            </w:r>
          </w:p>
        </w:tc>
      </w:tr>
    </w:tbl>
  </w:body>
</w:document>
</file>