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dfa2a146a4e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Mi'racın, diğer velilik derecelerinden üstün olduğu hangi yönüyle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aynayı kullanan kişi güneşten nasıl faydalanıyor?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doğrudan güneşe yönelen kişi neyi daha açık biçimde kavrıyor?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 örneği ile doğrudan güneşe çıkma örneği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temsilde evine pencereler açan kişinin yaptığı iş neyi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ilk kişinin konuşması neden sınırlı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çıkarılabilecek önemli bir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Mi'rac ile sıradan manevi tecrübeler arasındaki en önemli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iki temsilin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 neden şahsî bir manevi hâl olarak değil de daha büyük bir olay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aynanın büyüklüğü sonucu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Birinde fayda aracılı ve dar ölçüde olur, diğerinde ise daha geniş, doğrudan ve güçlü bir karşılaşma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büyüklüğünü, geniş etkisini ve perdelenmemiş görünüşünü daha iyi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Gücünün yettiği kadar, sınırlı bir yansıma alarak faydalanıyor.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şahsî bir yakınlık değil, bütün varlıkların Rabbi adına gerçekleşen geniş bir kabul oluşuyla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yakınlık aynı seviyede değildir; Mi'rac en geniş ve en yüksek yakınlık çeşitlerinden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Mi'rac, sıradan ve şahsî bir yakınlıktan daha üstün, çok kapsamlı bir ilahî kabul ve görüşme makamıdır.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elindeki aracın ölçüsü kadar fayda görür; bu yüzden sözü de dar bir çerçevede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ve daha geniş bir şekilde ilahî nurdan istifade etmeyi simgeliyor.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aldığı ışık ve fayda aynanın kapasitesi kadar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kâinatın Rabbi unvanıyla gerçekleşen bir kabul ve hitap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neden çok yüksek ve eşsiz bir makam olduğunu zihne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kapsamı çok daha büyük, derecesi çok daha yüksek ve ilahî hitaba mazhar oluşu çok daha umumîdir.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güneşe çıkan kişinin sonraki davranışı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aynaya bağlı kalan kişi neden tam bir genişlikten söz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temsil, Mi'rac ile velilik arasındaki farkı nasıl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“küllî” olma düşüncesi en çok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pencereler açılması manevi bakımdan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Mi'rac, velayet-i Ahmediyenin hangi özelliği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Mi'racta gerçekleşen münacat ve sohbetin genişliği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küçük bir yerde kullanılan aynalı ışık neye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Dağa çıkıp güneşi açıkça görmek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sonra evine geniş açıklıklar yapması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ayna sahibi neden diğer kişi gibi konuşamaz?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temsil yardımıyla Mi'racın hangi yönü daha iyi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sadece bir kişiyi değil, bütün varlık âlemiyle ilgili yüksek bir makam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Velilikte daha sınırlı bir yansıma, Mi'racta ise daha doğrudan ve daha kuşatıcı bir tecelli olduğu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gördüğü şey asıl kaynağın tamamı değil, sınırlı bir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bulunduğu yere daha geniş ışık ulaşması için yol açar; bu da daha tam bir faydayı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kabiliyeti kadar elde ettiği sınırlı manevi nasibe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kâinatın Rabbi ve bütün varlıkların yaratıcısı unvanlarıyla olduğu belirtilerek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geniş, yüce ve bütün veliliklerin üstünde bir görünüşü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daha devamlı ve daha geniş ölçüde yansımasını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manevi yakınlık değil, çok yüksek ve kapsamlı bir ilahî kabul olduğu yönü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tecrübesi tam değil, yansıma ile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devamlı ve daha bol şekilde içeri girmesine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Kaynağın azametini daha doğrudan ve daha eksiksiz şekilde tanımayı temsil eder.</w:t>
            </w:r>
          </w:p>
        </w:tc>
      </w:tr>
    </w:tbl>
  </w:body>
</w:document>
</file>