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3f395314a47a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Allah’ın rububiyet ve uluhiyet daireleri hakkında nasıl bir çeşitlilik ve birlik ilişkisi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sayımın metindeki işlevi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hayret verici biçimde düzenlenmesi hangi ilkeye dayandırılıyor?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bütün İlâhî isimler her tabakada bulunabilse de neden her tabakada bir isim daha baskın kabul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31-soz-p09-ikinci-esas-hakikat-i-mirac-temsilin-tatbiki-ve-miracin-iktizasi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Hz. İsa ve Hz. Musa örnekleri metinde neden özellikle zikredilmiş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Hz. İsa örneği üzerinden hangi İlâhî isim daha belirgin hale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Hz. Peygamber’in ism-i a’zama mazhar olması Mi’rac açısından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Enbiyâ ile görüşmenin Mi’racın doğal bir parçası sayılması hangi mantığa dayanır?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31-soz-p09-ikinci-esas-hakikat-i-mirac-temsilin-tatbiki-ve-miracin-iktizasi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Mi’racın hakikati açısından “bütün tabakalardan geçiş” neden uygun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bu kısmında Allah’ın isim, sıfat ve fiilleri arasındaki ilişki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isimlerin “farklı fakat ilişkili” oluşu hangi teolojik dengeyi korur?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tabakalı düzeni neden Mi’rac için hazırlayıcı bir zemin oluşturur?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31-soz-p09-ikinci-esas-hakikat-i-mirac-temsilin-tatbiki-ve-miracin-iktizasi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 tabakanın mahiyeti ve orada görülen tecelli, bazı isimleri öne çıkarır; diğer isimler ise ona bağlı şekilde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Rububiyet mertebelerinin hikmetle yerleştirilmiş olmasına dayandırılıyor.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Mi’racın rastgele bir olay değil, çok katmanlı İlâhî düzenle uyumlu bir hakikat olduğunu temellendirmektir.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Farklı mertebe ve görünümler bulunduğu, fakat bunların kopuk değil birbirine bağlı ve birbirini tamamlayan tecelliler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Farklı sema tabakalarında makam sahibi olan peygamberler bulunduğundan, o tabakalardan geçen zatın onlarla buluşması tabiî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durum onun tek bir daireyle sınırlı olmayıp bütün İlâhî isim ve rububiyet daireleriyle kapsamlı bir ilişki içinde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Kudretle ilgili isim daha belirgin hale getiriliyor.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Soyut kalan isim-tecelli ilişkisini somutlaştırmak ve farklı peygamber makamlarının farklı İlâhî isimlerle irtibatını göstermek için zikredilmiştir.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Mi’racın, işte bu tabakalar arasında gerçekleşen anlamlı bir yükseliş ve müşahede olduğu böylece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çok yönlü tecelliyi kabul eder hem de bütün bunların tek bir Zât’a ait olduğunu korur.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Hepsinin çeşitli görünümlerle ortaya çıktığı, fakat aralarında uyum, karşılıklı işaretleşme ve tamamlayıcılık bulunduğu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bütün isimlerle ilişkili olan bir peygamberin, o isimlerin öne çıktığı bütün mertebeleri görmesi beklenir.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sema için ayrı bir merkez ve arş benzetmesi yapılması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örneklerden hareketle, peygamberlerin semalardaki makamları neye göre anlam kazanıyor?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Hz. İsa ve Hz. Musa ile ilgili örnekler metindeki teorik açıklamayı nasıl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Hz. Musa’nın makamı üzerinden hangi İlâhî özellik daha baskın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31-soz-p09-ikinci-esas-hakikat-i-mirac-temsilin-tatbiki-ve-miracin-iktizasi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Enbiyâ ile görüşmek, Mi’racın yalnızca şahsî bir yükseliş olmadığını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ilk bölümünde Allah’ın hangi yönlerinin çok çeşitli tecellilerle ortaya çıktığı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“Birbirini ihsas eder” ve “birbirini ikmal eder” anlam çizgisi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semanın “bir âlemin tavanı” ve aynı zamanda bir yönetim merkezi gibi sunulması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31-soz-p09-ikinci-esas-hakikat-i-mirac-temsilin-tatbiki-ve-miracin-iktizasi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her tabakada bütün isimler bulunsa bile “asıl isim” düşüncesi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yerde bütün isimlerin bulunabilmesi ile her yerde bir ismin hâkim olması nasıl bağdaştırılır?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Hz. Musa örneği hangi noktayı desteklemektedir?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neden Hz. Peygamber’in bütün rububiyet daireleriyle ilişkili olması beklenir?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31-soz-p09-ikinci-esas-hakikat-i-mirac-temsilin-tatbiki-ve-miracin-iktizasi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hitap ve kelâmla ilgili tecelli daha baskın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Soyut anlatımı somut peygamber makamları üzerinden göstererek düşünceyi anlaşılır hale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Mazhar oldukları İlâhî isimlerin belirginliği ve ilgili sema dairesindeki hâkim tecelliye göre anlam kazanıyor.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idarenin farklı düzeylerde özel biçimlerde görünmesini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sema tabakasının, kendine mahsus bir yönüyle İlâhî tasarrufun belirginleştiği özel bir saha olduğunu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fiil ve tecellilerin kopuk değil, birbirine işaret eden ve birbirini tamamlayan bir bütün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Rububiyet, uluhiyet, kudret, sıfatlar, fiiller ve sanat yönlerinin farklı ama uyumlu biçimlerde göründüğü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Bunun aynı zamanda peygamberlik silsilesiyle irtibat, tasdik ve manevî buluşma boyutu taşıdığını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bütün isimlere mazhardır ve risaleti sadece bir topluluğa veya bir sahaya değil, umumî bir kapsama sahiptir.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Farklı peygamberlerin farklı İlâhî isimlere daha belirgin mazhar olduklarını ve bulundukları makamların buna uygun olduğunu desteklemektedir.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Genel olarak bütün isimlerin izi vardır; fakat bazı yerlerde belli bir isim belirginleşerek yönetici konumunda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tabakada bütün isimlerin izi vardır; ama o tabakanın ana karakterini belirleyen isim daha baskın şekilde görünür.</w:t>
            </w:r>
          </w:p>
        </w:tc>
      </w:tr>
    </w:tbl>
  </w:body>
</w:document>
</file>