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44cb0572a473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aşağı âlemlerde görülen olayların asıl dayanaklarının nerede bulunduğu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çok çeşitli mahluklara sahne olması, üst âlemler hakkında nasıl bir çıkarıma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“Netaic-i a’mal” ve “semerat-ı ef’al” ifadeleri birlikte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anlayışın doğru olduğuna delil olarak hangi üç tür dayanak zikredilmektedir?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31-soz-p33-ucuncu-esas-3-muskil-semeratin-ulvi-mahzenleri-ve-uhrevi-temessulu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cennetin bazı meyveleriyle yeryüzündeki ibadetler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Yerdeki tesbihat ve tahmidatın semeresi hakkında verilen bilgi, dil ile yapılan ibadetlerin değerini nasıl yükseltir?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“Benim söylediğim kısa bir hamd sözü nasıl cennette bir meyveye dönüşür?” şeklindeki tereddüde metin nasıl yaklaşmaktadır?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Çirkin sözün acı veya necis bir şeye dönüşmesi ahlâkî bakımdan hangi uyarıyı içerir?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31-soz-p33-ucuncu-esas-3-muskil-semeratin-ulvi-mahzenleri-ve-uhrevi-temessulu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Ahiretin “uyanıklık âlemi” olması, hesap ve karşılık açısından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müşkil hakkında başlangıçta yapılan uyarı, insan aklının sınırı konusunda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Aşağı âlemdeki manevî işleyişin yukarı âlemlerde olması, varlık düzeni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Küre-i arzın haddinden fazla çeşitlilik taşıması nasıl bir “menba” fikrine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31-soz-p33-ucuncu-esas-3-muskil-semeratin-ulvi-mahzenleri-ve-uhrevi-temessulu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Güçlü işaretler, nakledilen haberler ve kâinattaki hikmet düzeniyle Kur’an’ın işaretleri zikredilir.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Yapılan işlerin hem sonuçlarını hem de onlardan doğan kalıcı mahsulleri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Böylesi geniş çeşitliliğin ardında daha saf, daha genel ve kuşatıcı düzen merkezlerinin bulunduğu çıkarımına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yüce âlemlerde bulunan manevî düzenlerde ve kuşatıcı ilâhî kanunlarda bulunduğu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Dilin sorumluluğunu hatırlatır ve kötü sözlerin insanı sonunda zarara uğratacağını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rüyada söz ve hâllerini başka şekillerde görmesini örnek göstererek bunun akıldan uzak olmadığını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Sözlü ibadetlerin basit görünse de ahirette kıymetli ve somut nimetlere dönüşebileceğini göstererek değerini yükseltir.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Yerdeki zikir ve hamdlerin orada meyve şeklinde karşılık bulduğu söylenerek bağ kurulmaktadır.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çeşitliliğin, kendisinden daha genel ve daha kapsamlı kaynaklara dayandığı menba fikrine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dünyanın tek başına kapalı bir sistem olmadığını, daha yüksek mertebelerle bağlantılı olduğunu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Meselenin çok geniş olduğu, dar insan aklının onu bütünüyle kuşatamayacağı; ancak uzaktan bir ölçüde anlayabileceği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Orada gerçeklerin örtüsüz ortaya çıkacağını ve kişinin yaptıklarıyla doğrudan yüzleşeceğini ifade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çok sayıdaki cüz’î varlığın kaynağı ne olamaz,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göre, bir davranışın üst âlemde temsil edilmesi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işaretlerine yapılan vurgu, mümin okuyucu için ne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Rüya örneği, görünmeyen âlemle ilgili hangi kavrayışı kolaylaştırır?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31-soz-p33-ucuncu-esas-3-muskil-semeratin-ulvi-mahzenleri-ve-uhrevi-temessulu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Gıybetin tiksindirici bir yiyeceğe benzetilmesi, bu günahın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Çirkin söz ve gıybet örnekleri birlikte düşünüldüğünde, metin sadece bilgi mi veriyor, yoksa terbiye de mi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ele alınan temel mesele, dünyadaki fiillerin akıbeti bakımından hangi soruya cevap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 diğer yerlere göre daha fazla tür ve değişim bulunması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31-soz-p33-ucuncu-esas-3-muskil-semeratin-ulvi-mahzenleri-ve-uhrevi-temessulu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İyi ameller ile kötü ameller için verilen iki farklı örnek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Semavatın “saf ve basit” diye nitelenmesi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Semavatın bazı âlemler için “merkez-i tasarruf” gibi 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Yerde yapılan tesbih ve hamdin cennette meyve şeklinde görünmesi neye örnek verilmektedir?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31-soz-p33-ucuncu-esas-3-muskil-semeratin-ulvi-mahzenleri-ve-uhrevi-temessulu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şeylerin farklı bir varlık düzeyinde hissedilir ve görülebilir biçimlere bürünebileceğini kavramayı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hakikatin sadece teorik bir düşünce değil, vahyin de yönlendirdiği bir iman meselesi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davranışın manevî hakikatinin uygun bir biçimde görünür ve mevcut hâle gelmesi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dağınık ve bağımsız sebepler olamaz; onların kaynağı genel kanunlar ve ilâhî isimlerin geniş tecellileri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burasının fiillerin üretildiği, sonuçların biriktiği çok yoğun bir imtihan ve tecelli alanı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ve cinlerin yaptığı işlerin yok olup gitmeyip nasıl kalıcı sonuçlar doğurduğu sorusuna cevap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bilgi vermiyor; aynı zamanda insanı sakındırarak terbiye de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Ruhu kirleten ve insan tabiatını bozan yönünü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söz ve amellerin ahirette somut karşılıklar kazanmasına örnek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âlemlerde işleyişin dağınık değil, belirli merkezî düzenler altında gerçekleştiğini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Oraların, yeryüzündeki karışık ve çok dallı görüntülere göre daha toplu, daha berrak ve daha temel makamlar olduğunu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Davranışların sadece geçip gitmediğini; hayırların güzel, şerlerin ise sıkıntı verici karşılıklara dönüştüğünü göstermektedir.</w:t>
            </w:r>
          </w:p>
        </w:tc>
      </w:tr>
    </w:tbl>
  </w:body>
</w:document>
</file>