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ac21faa624bf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verilen hâkim örneği hangi duyguyu ve hangi davranışı açıklamak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Mazlumların teşekkür etmesinin hâkimi sevindirmesi, adaletin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“haksız saldırıdan koruma” neden adaletin içine dahil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Varlığa ve hayata hak olarak bakılması, yaratılış hakkında hangi anlayışı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32-soz-p43-2-mevkif-3-maksad-4-remiz-adalet-misali-ve-muhabbet-mertebelerine-baglanis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dünyadaki düzen ile ahiretteki muhakeme arasında nasıl bir devamlılık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 ve mahşer vurgusu, metindeki adalet düşüncesine hangi kesinliği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bunun yanında bütün canlılara yönelik daha büyük bir adalet tecellisinden bahsedilmesi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varlıklardaki çekim ve yönelme kanunlarının sevgiye dayandırılması mecazî olarak neyi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32-soz-p43-2-mevkif-3-maksad-4-remiz-adalet-misali-ve-muhabbet-mertebelerine-baglanis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adalet ve sevgi arasında nasıl bir ortak nokta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bütününe göre evrendeki düzen tesadüfî mi, anlamlı mı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hâkim misali, ilahî adaleti anlamamız için nasıl bir köprü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hâkimi ile ilahî adalet arasında derece bakımından nasıl bir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32-soz-p43-2-mevkif-3-maksad-4-remiz-adalet-misali-ve-muhabbet-mertebelerine-baglanis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Yaratılmış olmanın rastgele değil, ilahî adalet ve hikmet içinde verilen bir pay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hak verildikten sonra onu korumak da adaletin tamamlayıcı bir parçasıdır.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Adaletin sadece ceza vermek değil, mağdurun içini rahatlatan ve güven duygusu oluşturan bir yönü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Hakkı yerine getirmekten doğan memnuniyeti ve mazluma hakkını verip zalimi cezalandırmanın insan üzerinde bıraktığı hoşnutluğu anlatmak için kullanılmıştır.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birleştirici, yönlendirici ve bağ kurucu bir ilahî mananın bulunduğunu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adaletin sadece insan mahkemesi gibi dar olmadığını, bütün hayat sahiplerini kuşatan kapsamlı bir hüküm ve hikmet düzeni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Hiçbir hesabın kaybolmayacağı ve adaletin en sonunda tam olarak ortaya çıkacağı kesinliğini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 işleyen adaletin ahirette daha açık ve büyük bir hesaplaşmayla tamamlanacağı gösterilmiştir.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hâkimin adaleti sınırlı ve küçük bir örnektir; ilahî adalet ise bütün varlıkları kuşatan sonsuz bir tecellidir.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seviyesinde bildiğimiz adalet duygusundan hareketle, Allah’ın adaletinin çok daha yüce ve kapsamlı olduğunu kavratıyor.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Anlamlı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 de ilahî isimlerin tecellisi olarak varlıklar üzerinde ortaya çıkar ve kâinata anlam kazandırır.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Allah’ın adaleti yalnız mahşerde gerçekleşen bir durum gibi mi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“Mütecavizlerden korumak” ifadesi, canlı hayatına bakışta hangi ahlakî sonucu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hayatının korunması ile güçlülerin saldırısının durdurulması birlikte düşünülünce nasıl bir adalet anlayışı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Ahirette özellikle hangi toplulukların yargılanacağı belirtilmiştir?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32-soz-p43-2-mevkif-3-maksad-4-remiz-adalet-misali-ve-muhabbet-mertebelerine-baglanis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ilahî isimlerde yalnız güzellik değil, aynı zamanda hangi yüce duygular ve sıfatlar da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çekim ve cezbe kanunlarının sevgiyle bağlantılandırılması bilimsel açıklamayı reddetmek mi, yoksa ona mana katmak mı şeklinde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adaletten muhabbete geçiş yapılması anlatım bakımından nasıl bir bütünlük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önce insan hâkimi üzerinden başlayan anlatım sonra kime yöneltiliyor?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32-soz-p43-2-mevkif-3-maksad-4-remiz-adalet-misali-ve-muhabbet-mertebelerine-baglanis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Zalimlerin cezalandırılması sadece suçluyla ilgili bir mesele midir, yoksa mazlumla da ilgili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şeye varlık ve hayat hakkı verilmesi, Allah’ın hangi sıfatlarıyla uyumludur?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“Her şeye hakkını vermek” ifadesi yaratılışın boşuna olmadığını nasıl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güçlü ve korkutucu varlıkların taşkınlığının engellenmesinden söz edilmesi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32-soz-p43-2-mevkif-3-maksad-4-remiz-adalet-misali-ve-muhabbet-mertebelerine-baglanis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Cinler ve insanlar yargılanacaktır.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kurucu hem koruyucu bir adalet anlayışı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korunmaya değer olduğunu ve saldırının ilahî düzene aykırı görüldüğünü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dünyada da her varlığa hakkını verme, onu yaşatma ve koruma şeklinde işlediği anlatılmıştır.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Mutlak hikmet ve gerçek adalet sahibi olan Allah’a yöneltiliyor.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isimlerin hem hükmeden hem sevdiren yönlerinin aynı hakikatin parçaları olduğunu göstererek bütünlük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Ona mana katmak şeklinde sunuluyor; görünen düzenin arkasındaki derin ilahî yönelişi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Sevgi, yücelik duygusu, izzet ve kibriya gibi ulvî mertebeler de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Adaletin yalnız zayıfa destek olmakla kalmayıp, güçlü olanın haksız müdahalesini de sınırlandırdığını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varlığa belli bir pay, yer ve yaşama hakkı verilmesi maksatlı ve hikmetli bir düzen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Adalet ve hikmet sıfatlarıyla uyumludur.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Mazlumla da ilgilidir; çünkü onun gönlünde kalan haksızlık duygusunun giderilmesine hizmet eder.</w:t>
            </w:r>
          </w:p>
        </w:tc>
      </w:tr>
    </w:tbl>
  </w:body>
</w:document>
</file>