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ebc2bd99447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başındaki misalde maharetli sanatkâr önce neyi belirliyor?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basamak olan ölçü koyma hangi kavramlarla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 ve inayet manalarının görünmesi eserde hangi yeni özelliğe kapı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 ve süs ortaya çıkınca bunun arkasında hangi yöneliş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 ve keremin yoğun hissedilmesi eserin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Tanıtılma ve sevilme isteğinin ardından nimetlerin eklenmesi nasıl bir sebep-sonuç ilişkisi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ve nimet verme isteği ortaya çıkınca sanatkârın eserinde nasıl bir sonuç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hâlde şefkatin kaynağı ne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Eserdeki nimetlerin “parıltı” sayılması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verilen sanatkâr örneği hangi iki örnek nesne üzerinden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şekli çizmek neden sadece estetik bir iş olarak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 güzellik ortaya çıkınca bunun tesadüf olmadığı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Güzelleştirme ve süsleme kastı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 ve süs kabiliyetinin ortaya çıkmasına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Düzenleme, ölçülendirme ve sınır belirleme kavramlarıyla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çiçeğin ve insan suretinin genel çizgilerini ve sınırlarını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 bulunan manevî cemal ve kemalin görünmek istemesi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 değerli hediyeler ve faydalı nimetlerle donatılıyor.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ilgi çekme ve sevdirme hedefi geliyor, ardından bu sevgiyi besleyecek hediyeler ve nimetler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 ve ikram taşıyan bir varlık gibi görünmesini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bilinçli bir güzelleştirme ve süsleme isteğinden kaynaklandığı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içinde ölçü, hesap ve hikmet bulunduğu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bir çiçek ve güzel bir insan sureti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asıl kaynağın tamamı değil, ondan gelen sınırlı yansımalar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Canlılık ifadesi ve tebessüm görünüşü verilmesi sırf dış şekilden daha fazlasını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Lütuf ve kerem, güzellikten farklı olarak hangi ilave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Şefkatin rahmeti harekete geçirmesi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şeye muhtaç olmayan bir varlıkta şefkatin görünmesi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güzelliğin kendini sevmesi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 ve insan heykeli örneği metinde hangi daha büyük hakikati kavratmak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Sanatkârın önce genel şekli belirlemesi ile sonra ayrıntıları işlemesi arasında nasıl bir sıra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Sınırları belirleme işinin geometriye dayanması neyi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aşamada ortaya çıkan ince parçalar neyi ispatlıyor?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Tebessüm hâli ve canlı görünüm verilmesi, eserin izleyiciye nasıl bir tesir bırakmasını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Çiçeğin ve heykelin adeta somut bir lütuf ve kerem gibi gösterilmesi ne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 eğilimi ve nimet verme iradesi bu niyeti nasıl tamamlar?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32-soz-p51-3-mevkif-2-nokta-1-mebhas-temsiltasvirci-ve-heykeltras-misali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İçindeki manevî güzellik ve kemalin görünmek istemesine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İçteki merhamet duygusunun dışta iyilik ve nimet olarak görünmesi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güzel olmayı değil, karşılıksız iyilik ve ikram sunmayı da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 biçim değil, hoşluk ve yakınlık hissettiren bir yön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İşin rastgele değil, ölçü ve hesapla yapıldığını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ölçü ve sınır konur, ardından o ölçü içinde ayrıntılar sanatlı biçimde işlenir.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düzen ve güzelliklerin arkasında birbirine bağlı derin manalar bulunduğunu kavratmak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değerinin kendinden geldiği ve görünmeye yatkın olduğu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Tanıtmaya ve sevdirmeye, ayrıca fayda ve ikram da ekleyerek tamamlar.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güzelliğin kuru bir şekil değil, iyilik ve ikram yüklü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Yakınlık, hoşluk ve sevilebilirlik hissi bırakmasını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Ustalıkla yapılmış sanatın ve özenli ilginin varlığını gösteriyor.</w:t>
            </w:r>
          </w:p>
        </w:tc>
      </w:tr>
    </w:tbl>
  </w:body>
</w:document>
</file>