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9eb12c6a346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mü’mine ilk olarak kendi sınırlı iradesi konusunda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irade ile sonsuz ilahî irade arasındaki fark, insana hangi ahlâkî tavrı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emeller ve elemler karşısında sevap ve rahmetin hatırlatılması hangi manevi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istek ve sıkıntı yaşayan kimseye neden bunlarla bunalıma düşmemesi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hem verenin hem de idare edenin Allah olduğunun söylenmesi, insanın psikolojisini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yükünü kendi başına taşımaya çalışan insan hangi duygulara daha açık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dünyadaki konumu hangi kelimeyle özetleniyor ve bu neyi gerektiriyor?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Başkalarının sıkıntıları hakkında Allah’ın rahmetinden ileri şefkat sürmemek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Başkalarının acıları için “Allah’ın rahmetinden daha ileri şefkat sürme” uyarısı ne tür bir aşırılığı engeller?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sonundaki “her işte bir lütuf vardır” düşüncesi hangi genel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mü’minin kendi iradesi ve Allah’ın iradesi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güce sahip olmak neden ümitsizlik sebebi yapılmıyor?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sınırsız istekleri bu dünyaya sığmaz; onların tam karşılığı başka bir âlemde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Teselli, umut ve dayanma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Kibirli bir sahiplenme yerine tevazu, teslimiyet ve dua ile hareket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dar olan seçme gücüne güvenip her şeyi kendi omzuna almaması, işini Allah’ın kuşatıcı iradesine havale etmesi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sınırlı bakışımızı mutlak ölçü saymamak, Allah’ın kullarına bizden daha merhametli olduğunu bilmek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misafir olarak tanıtılıyor; bu da haddini bilmesini, gereksiz yere her işe karışmamasını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Merak, sıkıntı, bunaltı ve iç yorgunluğa daha açık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 kontrol etme isteğini azaltır, kalpte emniyet ve tevekkül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kulun gücü az olsa da dayandığı Rabbin kudreti sonsuzdur.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seçme alanı dar olduğu için her sonucu kendisi belirlemeye çalışmaması, daha büyük ilahî iradeye dayanması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ilk bakışta zor görünen olaylarda bile ilahî hikmet ve rahmet aramalı, sadece görünen zahmete bakarak hüküm vermemelidir.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dar anlayışını ilahî hikmetin üstüne çıkarmak gibi yanlış bir aşırılığı engeller.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hayatın karşısına “kalıcı hayat” düşüncesinin konulması hangi bakış düzeltmesini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fikir yetersiz kaldığında insanın yalnız bırakılmadığı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kendine ait olmadığını bilmesi, günlük hayatta hangi yükü hafifletir?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hayatını kendine yüklememek, pratikte hangi rahatlamayı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işleri karşısında “merak etme” denmesinin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bütün mahlûkatın derdiyle kendini yıkmamalıdır?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bütün canlıların çektiği zahmeti düşünüp kendi ruhunu yormamalıdır?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mesajı birkaç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mü’mine verilen öğütler daha çok hangi insanî zayıflıklara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fikir ile iman nuru arasında nasıl bir tamamlayıcılık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düşünceye sahip bir kimsenin önüne hangi aydınlık kaynak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bitmeyen emel ve isteklerinin bu dünyaya sığmaması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ayrıntıyı kontrol etme zorunluluğundan kurtarıp kalbe sükûnet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tek başına taşıma, yönetme ve koruma baskısını hafifletir.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rehberliği ve iman nuru sayesinde insanın düşüncesinin daha aydınlık bir bakış kazanacağı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Geçiciyi mutlaklaştırma hatasını düzeltir ve ahiret merkezli düşünmeyi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sınırlı gücüyle her şeyi yüklenmemeli, Allah’a güvenmelidir. Dünya ve hayat sahipsiz değildir. Bu bilinç, korku ve kaygıyı azaltıp kalbe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hepsi rahmet sahibi yaratıcılarının gözetimi altındadır; kulun görevi sınırsız bir yükü taşımaya kalkmak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sahibi ve koruyucusu Allah’tır; kulun görevi her şeyi kendi kalbine yüklemek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düzensiz ve sahipsiz olmadığı, hikmet sahibi bir Rab tarafından yönetildiği için her şeyin kontrol altında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yaratılışının sadece dünya ile sınırlı olmadığını, daha büyük bir gayeye ve daha geniş bir yurda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rehberliği ve imanın ışığı gösteriliyor; böylece dar insan aklının yerine daha güçlü bir manevi aydınlanma sağlanıyor.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düşüncesi tek başına yetersiz kalabilir; iman ve Kur’an ona yön verip açıklık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irade, az güç, kısa ömür, zayıf düşünce, bitmeyen arzu ve acılar gibi insanın yetersizliklerine cevap veriyor.</w:t>
            </w:r>
          </w:p>
        </w:tc>
      </w:tr>
    </w:tbl>
  </w:body>
</w:document>
</file>