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272c3be89408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Münacatın başındaki benzetmede, kapısı açılmayan kişi ne yaparak maksadına ulaşmaya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 eden kişinin kendisini “çaresiz” görmesi, duanın samimiyetine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“Rızık veren Allah, rızıklanan kuldur” anlamı, günlük hayata nasıl uygulanabilir?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Allah’ın yaratıcı, insanın ise yaratılmış olduğu belirtilince hangi inanç esası öne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kul kendisini kusurlu ve günahlı sayarken Allah hangi sıfatlarla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“Bağışlayan Allah, günahlı kul” karşılaştırması duanın hangi kapısını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“Güçlü olan Allah, zayıf olan kuldur” anlamı, insanın hangi durumda Rabbine daha çok yönelmesi gerektiğini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farklı isimlerle peş peşe seslenilmesi dua üzerinde nasıl bir etki oluşturur?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kısımda Allah’ın rızasının “sürekli” istenmesi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Münacatın sonunda hamd ile bitirilmesi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Münacatın girişinde kullanılan saray ve kapı örneği hangi gerçeği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 edenin, makbul bir kulun niyazını örnek alması hangi dini hassasiyeti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sahibi ve meydana getiricisinin Allah olduğu gerçeği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emeğini gösterse de nimetin kaynağını Allah bilip şükürle yaşamalıdır.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Nefsini öne çıkarmadığı için yalvarışı daha içten ve gerçekçi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Kapının kabul gören birinin tanıdık sesiyle çalınmasını vesile ederek içeri girmeye çalışıyor.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Yalvarışı derinleştirir, umudu artırır ve isteklerin Allah’ın uygun sıfatlarına bağlanmasını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yetersizliğini hissettiği her durumda yardım için Rabbine sığınması gerektiğini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Tövbe ve mağfiret kapısını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Bağışlayan, cömert, ihsan sahibi ve merhametli sıfatlarıyla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halini yetersiz görüp salihlerin yolundan gitme hassasiyetini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kendi yetersizliğini anlayıp makbul bir vesileyle rahmet istemelidir gerçeğini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Duanın sonunda her nimetin sahibinin Allah olduğunu kabul edip O’na şükredildiğini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sadece geçici bir rahatlık değil, devamlı bir ilahi hoşnutluk aradığını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“Ben de onun söylediği gibi söylüyorum” anlamındaki ara cümle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Yaratan-yaratılmış karşılaştırması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Malik ve memlûk karşılaştırması, özgürlük anlayışını tamamen yok mu sayar?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“Gani” ve “fakir” karşılaştırması, duada istemenin niçin doğal olduğunu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cömert, kulun yoksul olarak zikredilmesi hangi dua adabına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“Veren Allah, isteyen kul” düzeni, dua ile tevekkül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bölümde bir yandan bağışlanma, bir yandan afiyet istenmesi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Münacatın genel tonu en çok hangi üç özelliği yansıtır?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başındaki örnekte, bir başkasının tanınan sesi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adı geçen zat kimdir ve hangi yönüyle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yaratıcı, rızık verici ve sahip oluşu birlikte düşünülünce nasıl bir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kalıcı, insanın geçici olduğunun belirtilmesi hangi bakış açısını düzeltir?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32-soz-p87-munacat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kul baştan sona muhtaçtır; istemesi, hâlinin gereğidir.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insanın sorumlu tercihleri vardır ama mutlak sahiplik ve hâkimiyet Allah’a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varlığının kendinden olmadığını, tamamen Allah’ın yaratmasına dayandığını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Bundan sonra gelen niyazın, o salih kulun dua üslubuna uyularak yapıldığını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Tevazu, muhtaçlık ve rahmet ümidi.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hem ahlâkî arınmaya hem de selâmete ihtiyaç duyduğunu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 ister ve sebeplere sarılır; neticeyi ise Allah’ın ihsanından bekler.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İhtiyacını açıkça bilip isteme ve nimeti Allah’tan bekleme adabına uygundur.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kendini merkeze koyan ve dünyayı kalıcı sanan bakışını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varlığı da nimeti de sahip olduğu şeyler de bütünüyle Allah’a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Üveysel Karânî’dir; Allah’ın sevdiği bir kul olarak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Kabul görmüş birinin vesilesi, kapının açılmasına sebep olabilecek bir yakınlık ve kabul işareti sayıldığı için önemlidir.</w:t>
            </w:r>
          </w:p>
        </w:tc>
      </w:tr>
    </w:tbl>
  </w:body>
</w:document>
</file>