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7da6366e843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Hücreden sonra karşı taraf bu bölümde kimin yanına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varlık, insan bedenine nasıl bir iddiada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bedeni, bu iddiayı kabul etmek için önce neyin bulunmasını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bedenin rızkı için hangi kaynaklara sahip olmak gerektiği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Bedene göre insanın içinde bedenden daha yüksek olan hangi manevî yönler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manevî yönleri bedene yerleştirip güzelce işletmek için nasıl bir sıfat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Beden, kendi sanatkârını hangi özelliklerle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kusursuz düzen neye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âciz bir varlık, bu sanata ne kadar karışabilir?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insan bedeni, kendisine sahip çıkana karşı hangi dille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benzerleri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“Ben seni yaptım” diyebilmesi için yalnız bir bedeni bilmesi yeterli midir?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Suya, havaya, bitkilere ve hayvanlara kadar uzanan rızık kaynaklarına sahip olmak gerektiği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 bedenlerine gerçekten hükmedecek güç ve bilgi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kendisinin yaptığını ya da onda payı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bedenine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yapanın bir ve üstün kudret sahibi olduğuna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yeten, her şeyi bilen, gören ve işiten biri olarak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güç ve çok büyük hikmet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Ruh, kalp ve akıl gibi manevî yönler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Yetmez. Çünkü bütün insan bedenlerine ve onların ortak düzenine hükmedecek güç ve bilgi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 bedenleridir.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Hakikat, hikmet ve düzeninin anlattığı mânâ ile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karışamaz, en küçük bir müdahalede bile bulunamaz.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gıdasının yalnız içerden değil dışarıdan da geldiğini gösteren örnekler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 neden “dar bir kap”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Ruh, kalp ve akıl gibi yönlerin bedende bulunması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“yüzdeki birlik mührü”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sebeplerin yetersiz kaldığı hangi noktadan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çıkarılacak en uygun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tartışmanın iki tarafı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 sahibi, beden üzerinde hangi iki ihtimali öne sürer?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Beden, sadece kendisine değil başka kimlere de hükmetme şartı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bedenine sahip olduğunu söyleyen biri, hangi alanlarda yetki sahibi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beslenmesiyle ilgili anlatılanlar, insanın dış dünya ile ilişkisi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içinde bulunan manevî latifeler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düzenin, tek bir Yaratıcı’nın eseri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sadece maddeden ibaret olmadığını ve çok hikmetli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çok büyük ve ince manevî yönleri taşıyan sınırlı bir yapı olduğu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Su, hava, bitkiler ve hayvanlar örnek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tamamen kendisinin yaptığını ya da onda ortaklığı bulunduğunu öne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Sahiplik iddia eden varlık ile insan bedeni.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bedenindeki kusursuzluk, onu yapanın sonsuz ilim ve kudret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düzenini kurmak, rızkını hazırlamak ve manevî yönlerini yerleştirmek gibi çok kapsamlı işleri yapamamaktan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değerini yükselten, onu sadece et ve kemikten ibaret bırakmayan yönlerdir.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çevresinden kopuk olmadığını, pek çok nimete bağlı yaşadığını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bedenleri üzerinde, rızık kaynakları üzerinde ve insanın manevî yönleri üzerinde yetki sahibi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benzeri olan bütün insanlara da hükmetme şartı koyar.</w:t>
            </w:r>
          </w:p>
        </w:tc>
      </w:tr>
    </w:tbl>
  </w:body>
</w:document>
</file>