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0c911d8fe49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kâinattaki bütün güzellik ve olgunlukların asıl olarak neyi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Evrendeki güzelliklerin “gölge”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yapı, yapan kişinin hangi özelliğini hemen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düzenli ve sanatlı olması, hangi iki şeyi birlikte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düşünce kâinata uygulanınca hangi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isimlerin güzel olması tek başına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kemali, daha derinde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Sıfatlardan zatın kemaline ulaşılması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Karşılaştırmaya bağlı üstünlüklerin sönük kalması hangi sebeptendir?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kâinatı incelemek, iman açısından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“Saray-ı âlem”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delile göre kabiliyetteki kemal, sonunda nereye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kusursuz işler bulunduğunu hem de onları yapanın mükemmel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becerikli ve sanatkâr biri olduğunu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kaynağın onlar olmadığı, asıl güzelliğin başka bir yerde bulunduğu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Hepsinin, yüce olan Allah’ın kusursuz kemaline ve güzelliğine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sadece eserlerinin değil, zatına ait kemalinin de kusursuz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Zata ait iş ve hallere, yani zati yönlerin kemaline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bunun arkasında güzel sıfatlar da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mükemmelliği, onu yaratanın zatî kemalini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Ustanın zatındaki kemale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evren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isimlerini, sıfatlarını ve yüce kemalini daha iyi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ve özden gelen kemalin yanında zayıf kalmaları sebebiyledir.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Fiillerin kemali, failin hangi yönlerini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İsimlerden sıfatlara geçiş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Zata ait kemalin ışığının kâinatta görünmesi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ustanın yaptığı güzel işten onun kabiliyeti hakkında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eserden güzel fiillere ulaşmak nasıl mümkün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“Müdebbir, musavvir, hakîm, rahîm” gibi adlar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kaynağı olarak metinde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hüccetteki örnek, bir esere bakınca neyi araştırmamız gerektiğini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sıfatlar eksik olsaydı, isimler için ne söylenirdi?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“zayıf gölge” benzetmesi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Fiilin güzelliği ile isimlerin güzelliği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eser ile fiil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32-soz-p37-2-mevkif-3-maksad-3-remiz-1-huccet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yetenekli ve becerikli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kemalin çok yüce olduğunu, görünen güzelliklerin ise ondan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isimler, onları doğuran güzel sıfatların varlığını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İsimlerini, sıfatlarını ve mükemmelliğini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yapanı ve yapanın özelliklerini araştırmamız gerektiğini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Zata ait iç yönler ve şuunat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Yapan Zat’ın işlerine uygun güzel isimlerinin bulunduğunu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ortaya çıkan işin güzelliği, yapılan işin niteliğini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Eserdeki güzellik, fiildeki güzellikten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işler, o işlere uygun güzel isimlerin kemalini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güzelliklerin asıl kaynağa göre sınırlı ve eksik kaldığını anlatmak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tam ve mükemmel olamazdı.</w:t>
            </w:r>
          </w:p>
        </w:tc>
      </w:tr>
    </w:tbl>
  </w:body>
</w:document>
</file>