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c5a0a3804a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eşyadaki gerçeklerin dayandığı kaynak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varlıkların asıl hakikati neyin yansımaları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birçok yönden ve birçok dille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ayetin bir manası olarak bize hangi düşünce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“Görünüşünün çok kuvvetli olması sebebiyle gizli kalmak”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 sonlarında gelen farklı ilahi isimlerin tekrarında hangi sırra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 küçük bir varlıkta ilahi isimleri seçemiyorsa nereye bakması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ve yeryüzü metinde nasıl bir görev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bahar ve yeryüzünün birlikte anılması onların hangi ortak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bir Müslüman öğrencinin çıkaracağı kısa ders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eşyanın hakikatinin kendi başına olmadığı, neye bağlı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sadece bazı şeyler mi Allah’ı tesbih eder, yoksa her şey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boş ve anlamsız olmadığı, hepsinin Allah’ı kendi hâliyle bildirdiği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Yaratıcısını anmak ve O’nu noksan sıfatlardan uzak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tecellileri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büyük eserleri olarak Allah’ın isimlerini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Cennete, bahara ve yeryüzüne bakması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Olayların ve varlıkların Allah’ın çeşitli isimlerini gösterdiğine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delilleri o kadar çok ve açık ki, insan bazen bu açıklığın içindeki hakikati fark etmeyebiliyor.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 kendi hâline uygun şekilde Allah’ı tesbih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bağlı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ibretle bakıp Allah’ın isimlerini görmeye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rahmetini ve isimlerini açıkça gösteren büyük deliller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“Çok cihetlerle, çok dillerle”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insandan beklenen ilk önemli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Arapça cümlelerden sonra söylenmesi istenen tesbih ifadesinin anlamı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sonunda gelen isimlerin tekrar edilmesi boş bir tekrar mıdır, yoksa anlamlı bir işaret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 bize Allah hakkında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Çiçekte bu manaları göremeyen biri için neden daha büyük örneklere yönelme tavsiyesi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sonunda okuyucuya nasıl bir çalışma yolu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hakiki gerçekler bağımsız mıdır, yoksa bir kaynağın cilvesi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“isimlerin cilvesi”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Sâni’ini zikretmesi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ayet hatırlatması insana hangi bakış açısını kazandırmak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“Şiddetli görünüş içinde gizli kalmak” düşüncesi günlük hayatta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varlığının çok açık olduğu hâlde insanların bazen bunu fark edemediği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Eşyaya dikkatle bakıp onların Allah’ı gösterdiğini anlamasıdır.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farklı özellikleriyle ve farklı delilleriyle Allah’ı göstermesi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kaynağın, yani ilahi isimlerin cilvesidir.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Küçükten büyüğe bakarak Allah’ın isimlerini tanımaya çalışma yolu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örneklerde ilahi sanat ve rahmet daha açık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farklı isim ve sıfatlarının kâinatta birlikte göründüğünü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yakın ve çok sürekli görülen şeylerin bazen fark edilmemesi gibi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canlı bir tesbih ve hamd sahnesi gibi bakma anlayışı kazandırmak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yaratılmış hâliyle Allah’ı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eserlerinin varlıklarda görünmesi anlaşılır.</w:t>
            </w:r>
          </w:p>
        </w:tc>
      </w:tr>
    </w:tbl>
  </w:body>
</w:document>
</file>