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d7a808d94c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anlatılan kişi neden acınmaya layık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yanlış tercihinden sonra aklı ve duyguları nasıl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seçimin sonunda çevresini nasıl algılıyor?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yiyecekleri ve kapları kötü görmesi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yazıları boş şey sanması hangi eksikliği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temsil, dalaletteki insanın dünyaya bakışını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Mezarı nasıl yanlış hayal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kapısını yanlış düşünmesi onda hangi duyguyu büyütür?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ve kabir hakkındaki yanlış kanaatleri ona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onun hiçbir yönden merhamete layık olmadığı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benzetmede kişi aslında nasıl bir ortamdayken kendini korkunç bir yerde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temsilde kişi niçin düzgün eğlence ile yetinmiyor?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kıymetini anlayamadığını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ve güzel çevreyi pis ve korkunç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 karıştırıyor, korkuya kapılıyor ve taşkın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kötü hâle kendi yanlış seçimiyle düşüyor.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dehşeti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karanlıkta yokluğa açılan bir son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insanın her şeyi asıl mânâsından koparıp bozuk yorumladığını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Mânâyı okuyamama eksikliğini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 ve kirli bir zevki seçtiği için yetinmiyor.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Güzel, temiz ve hoş bir ortamdayken öyle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yanlış seçiyor hem de ilâhî mânâları aşağılıyor.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içten içe ağır bir acıya bırakıyor.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arkadaşlarını tehlikeli sanması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nimetleri değersiz sayıp kırması hangi hataya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Kıymetli metinleri sıradan desenler gibi sanması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Allah’ı anmasını nasıl yanlış anlıyor?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değişmesini ve ayrılmasını nasıl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mânâlı oluşunu görememesi hangi sonuca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insanın verdiği zarar sadece düşüncede mi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ona niçin şefkat gösterilmiyor?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kişinin düştüğü kötü durumun kaynağı dışarıdan mı, kendisinden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Anlatımdaki örnek kişiye neden acımak yerine ceza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güzel insanları kötü sanması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Çevresindeki nimetlere karşı tutumu nasıl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ayrılık çığlığı gibi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 ve mesajı fark edememeyi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sahibini tanımayıp nankörlük etmeye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Aklının ve bakışının bozulduğunun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suçu ile bu hâle düşüyor ve üstelik hakikate saldırıyor.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kendine azap veriyor hem de hakikatleri inkâr ve küçümseme suçuna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anlamsız ve karmakarışık zannediyor.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bir geçiş değil, acı bir kayboluş gibi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kirli ve değersiz sayarak kötü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yanlış düşünürse en iyi şeyleri bile ters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gerçekleri bozup hem kendine hem çevresine zarar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Kendisinden kaynaklandığı gösteriliyor.</w:t>
            </w:r>
          </w:p>
        </w:tc>
      </w:tr>
    </w:tbl>
  </w:body>
</w:document>
</file>