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144ba46c346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Allah’ın nimeti olarak sevilirse bu nimet en çok hangi yolda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kullanan bir kimse yaşlanınca gençlik için niçin çok üzülmez?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Gafletle yaşanan gençlik sonunda insanı hangi pişmanlığa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 ve benzeri güzel mevsimleri doğru şekilde sevmek neye bakarak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bitince bu bakış açısıyla seyir zevki neden bitmez?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Allah adına sevmek, dünyadaki varlıklara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ahirete hazırlık yeri olarak seven kişi ondan nasıl fayda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anlayışla yaşayan kimse dünya sıkıntıları ve yok oluş karşısında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gafletle seven kişinin sevgisi sonunda nasıl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gençlik, bahar ve dünya için ortak olarak verilen güzel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gençliğin yanlış kullanılmasına örnek olarak hangi kötü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Gençliğini ibadetle değerlendiren kişi ihtiyarlıkta hangi iki güzel şeyi düşünür?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görüp düşünerek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 geçmesine yanıp yakınmaya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gençliğinde yaptığı iyiliklerin kalıcı sevabını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yolunda kullanılır.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huzurlu olur, çok sarsılmaz.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şeyden ahirete yarayacak kazanç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korkutucu şeyler gibi değil, yakın ve tanıdık şeyler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onun anlamını hayalinde ve hatırasında yeniden düşünebilir.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ibadet imkânı bulduğunu ve Allah’ın merhametine daha layık olmayı umduğunu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Eğlence ve taşkınlık içinde tüketmek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Allah’ın verdiği nimet ve sanat olarak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Sıkıcı, bunaltıcı ve boşa giden bir sevgiye dönüşür.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süren gençlik keyfine kapılanlar uzun zamanda hangi sözü söyleyecek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süsünü sevmek, eğer doğru niyetle olursa insan asıl neyi seyretmiş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hayal ve zaman, baharın güzelliği için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bahar sevgisi niçin acı veren geçici bir sevgi olmaz?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Allah için seven kişi dünyayı özellikle hangi yönüyle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şekilde seven kişi dünyadaki her şeyde ne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gaflet ehli gibi sevmenin sonucu neden ağırdır?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derse göre mümin bir çocuk gençliğini nasıl değerlendirmelidir?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nimeti doğru sevilirse insan onu hangi kötü şeyde boğmaz?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Gençlikte yapılan ibadetler neden değerli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İhtiyarlıkta gençliğin zararlı taşkınlıklarından kurtulmak insana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 Allah’ın sanatını görmek için seven kişi bahar geçince neden boşluğa düşmez?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 gelip geçen şekle değil, kalıcı anlamlara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güzelliği hatırda canlı tutar ve yeniler.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sanatının güzelliğini seyretmiş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 gittiğine üzülüp hayıflanır hâle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Günahlardan sakınıp ibadetle ve faydalı işlerle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bunaltır, ezer ve sonunda elinde kalıcı bir şey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fayda verecek bir meyve ve kazanç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ekin yeri olması yönüyle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gördüğü güzelliklerin manasını düşünmeye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huzurlu ve olgun bir hâl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geçici gençlikten kalıcı meyveler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 ve sefahat içinde boğmaz.</w:t>
            </w:r>
          </w:p>
        </w:tc>
      </w:tr>
    </w:tbl>
  </w:body>
</w:document>
</file>