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b893be04147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 ve Allah sevgisinin en büyük sonucu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Cennette geçen çok uzun süre bile bu nimetin yanında az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çok uzun sürmesi bile neden son hedef olarak bırakılmıyor?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bazı tanınmış peygamberlerin üstünlüğü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Yusuf örneği daha çok hangi yönüyle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Cennetteki güzellikler Allah’ın güzelliğiyle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değişim o kadar belirgin olur ki aileleri onları nasıl tanır?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Allah’a yaklaştıran şeylerin sevgisinin istenmesi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ahiret için istenen iki büyük bağış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Dokuzuncu işarette hangi iki temel kavram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 hayatı neden daha aşağı derecede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hayatından da üstün gösterilen nimet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çok güzel ve çok üstün birini görmeyi içten istemesini anlatmak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üstünde daha yüce bir nimet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 görmek, bütün başka nimetlerden daha yüce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Cennetten de üstün olan, Allah’ın görülmesi ve O’nun cemalini seyretmektir.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sevginin doğru olmadığını, Allah’a götüren sevgilerin değerli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 ederek, zor fark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Allah’ın güzelliğinden gelen bir yansıma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dikkat çeken güzelliğiyle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görmek nimetidir.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 kadar uzun ve mutlu olsa da ahiret nimetleri yanında çok küçük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Allah sevgisi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Allah’ı görme nimeti.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karşılaştırmalar neyi daha iyi anlamamıza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güzel ve güçlü kimseleri görmek istemesi, Allah hakkında nasıl bir düşünceye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insanlar yaratılmışların güzelliğini görmek isterse, bundan Allah için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istenen istikamet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dünyaya ait istekler daha çok hangi alanda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en çok özendirilen ahiret nimeti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mutluluğu niçin çok sınırlı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hakikatin doğru olduğu ne ile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insanların iç dünyasından örnek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iki peygamber örneği, insanın hangi yönünü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Hadiste, bu yüksek nimeti tadan kimseler hakkında nasıl bir bilgi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32-soz-p86-muhim-bir-sual-mesru-muhabbetlerin-uhrevi-neticeleri-9-isaret-iman-ve-muhabbetullahin-neticesi-ruyet-duasi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emrettiği doğru yolda düzgün ve kararlı yaşamayı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güzelliğini görmenin daha çok isteneceği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güzellik ve kemal sahibi olan Allah’ı görmenin çok daha büyük bir arzu olacağını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nimetlerinin dünya ölçülerine sığmayacak kadar büyük olduğunu anlamamıza yardım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 kadar uzun sürse de Cennetin kısa bir zamanı kadar bile değerli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görmek nimeti en çok özendiriliyor.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saadet, Allah’a iman edip O’nu sevmek ve sonunda O’nu görmeye kavuşmaktır.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sevgisi ve doğru yolda yaşama alanında toplanıyor.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nimeti yaşayınca diğer Cennet zevkleri geri planda kalır ve onların güzelliği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üstün olanı görmeye karşı içten istek duyan yönünü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kalbinde bulunan hayranlık ve görme isteğinden yola çıkarak konuyu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Hadisle ve Kur’anın açık bildirmesiyle destekleniyor.</w:t>
            </w:r>
          </w:p>
        </w:tc>
      </w:tr>
    </w:tbl>
  </w:body>
</w:document>
</file>