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a1cc6ec3d4f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Sorudaki yanlış anlayışa göre kemal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anlayış neden eksik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Nisbi özelliklerin zayıf olmasına hangi sebep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hayattan verilen örnekler nisbi lezzeti nasıl açıklamaktadır?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Hakiki kemalin en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tür güzellik ve kemaller hakiki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gerçek kemallerin değişmemesi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kemalleri hakkında nasıl bir hüküm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Allah’ın kemalleri üzerindeki yeri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şey zıddı olmadan tam olamaz” düşüncesine verilen ilk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Göreceli kemal neye bağlı olarak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tatlar veya rahatlıklar, ancak zıddı hissedilince daha belirgin hâle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bir şey ortadan kalkınca onların değeri de azalmakta veya kaybolmaktadır.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bir üstünlük kendi başına sağlam değildir; başkasına bağlı olduğu için geçicidir.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Kemal, başka şeylerle karşılaştırmaya bağlı bir üstünlük gibi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gerçek, zatî ve eksilmeyen kemaller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şeylerin bulunup bulunmamasına bağlı olmamalarına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Varlık, hayat, sevgi, iman, bilgi, merhamet ve güzel ahlak gibi kendi başına değer taşıyan özellikler hakiki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bir şeye dayanmadan, kendi zatında gerçek bir mükemmellik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bir durum, eksiklik veya zıtlıkla kıyas yapılmasına bağlı olarak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sözün, gerçek kemali değil, göreceli üstünlüğü esas aldığı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mükemmellik, zıtlıklara veya karşılaştırmaya bağlı değildir; Allah’ın kemalleri de böyledir.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bu kemalleri meydana getiren değil, sadece gösteren aynalar ve yansımalar gibidir.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örneklerden hareketle açlık ile yemeğin tadı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Sıcaklıkla ilgili örnek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Hakiki fazilet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sayılan manevi güzelliklerden iki tane yaz.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bedenî ve ahlakî güzelliklerin de hakiki kemale örnek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kemallerinin “zatî”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“Mezahir olabilirler” ifadesi yaratılmışlar için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çıkarılacak önemli bir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cevapta, soruyu soran kişinin hangi konuda yanıldığı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Nisbi kemal niçin “hakiki” kabul edilmemektedir?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Başkasına bağlı meziyetlerin yok olması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örnekler daha çok hangi düşünceyi ispatlamaktadır?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marifet.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içinde sabit olan, başkası olmasa da değerini koruyan bir üstünlük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nimetin bazen karşıtı hissedilince daha çok fark edildiğini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Açlık hissi, yemeğin verdiği zevki artıran bir etken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mükemmelliği, karşısında bir eksiklik veya zıt bulunmasına muhtaç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Yaratılmışlar, ilahî kemalleri sadece yansıtan veya görünür kılan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kemallerin dışarıdan kazanılmadığı, O’nun zatına ait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Hakiki kemalin sadece tek alanda değil, farklı yönlerde de bulunabildiğini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zevk ve üstünlüklerin karşıt durumlarla fark edildiğini ispatlamaktadır.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Dayandığı kıyas ortadan kalkınca kendileri de önemini kaybetmektedir.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varlığı başka şeylere bağlıdır ve tek başına tam bir gerçeklik taşımaz.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Kemalin mahiyetini doğru bilmemekte yanıldığı belirtilmektedir.</w:t>
            </w:r>
          </w:p>
        </w:tc>
      </w:tr>
    </w:tbl>
  </w:body>
</w:document>
</file>