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81f3c41c949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hangi temel inanç esası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yer alan açıklamaya göre bu kısmın önceki bir bahisle ilişkisi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Âlemdeki varlıkların hangi hakikate delil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kısımda geçen tevhid ifadesinin cümleleri hakkında nasıl bir değerlendirme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derecelerden hangisinin özellikle ele alındığı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 hangi anlatım yöntemiyle açıklanmak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konuşmanın yazıya geçirilmesinin görünen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Tartışmada nasıl bir kişi tasavvur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temel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“Şerik” düşüncesi bu parçada hangi açıdan reddedilmeye hazırlanmaktadır?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bölüm, hangi ayetin manalarından birini açıklama gayesi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“temsil” kullanılmasının muhtemel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cümlenin ayrı bir tevhid derecesi ve ayrı bir müjde taşıdığı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ilahî birliğe işaret ettiği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daha önce geçen bir kısmı açıklayan ek bir izah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 ve O’nun ortak kabul etmeyeceği hakikati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ve inkâr ehlinin hayal ettiği ortaklar adına konuşan, bir varlığa rablik iddia eden farazî bir kişi tasavvur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Yakınındaki kardeşlerin ve mescid arkadaşlarının isteği üzerine yazıya geçirilmiştir.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yoluyla kurulan bir konuşma ve varsayıma dayalı bir tartışma biçimiyle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ortağı bulunmadığını ifade eden kısım özellikle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inanç meselesini herkesin anlayabileceği somut ve sade bir yolla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çok ilah bulunmasının düzeni bozacağına işaret eden ayetin bir hakikatini açıklama gayesi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ve gerçek sahiplik alanında Allah’a başka bir ortağın düşünülemeyeceği gösterilmeye hazırlanmaktadır.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bir şeye gerçek sahip ve yönetici olabileceğini ileri sürmesidir.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Anlatımda hem “hal dili” hem “söz dili” denmesi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muhatap kitlesi bakımından anlatımın seviyesi nasıl ayarlanmıştır?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Farazî münazarada tek bir kişi üzerinden kimlerin görüşleri temsil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“mevcudattan bir şeye Rab olmak istemesi” hangi yanlış anlayışı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“Hakikî mâlik” ifadesi, sıradan sahiplikten hangi yönden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şahsın bir varlık üzerinde rablik istemesi, metnin devamı için nasıl bir tartışma zemini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başındaki tevhid vurgusu, inanç bakımından hangi merkezi noktayı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tevhid cümlelerinin her birinde hem “mertebe” hem “müjde” bulunması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niçin bütün tevhid cümlelerini değil de yalnız bir kısmını ele aldığını belirtmektedir?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“Basit avamın fehmine gelecek” denmesi, anlatım tercihi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kurulan tartışma gerçek bir olay olarak mı, yoksa öğretici bir kurgu olarak mı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Farazî kişinin belli bir şahıs değil de bir düşünceyi temsil etmesi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 bir şey üzerinde Allah’tan bağımsız ilahlık ve tam mülkiyet kurulabileceği yanılgısını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esas alanların, sebeplere gerçek tesir verenlerin, müşriklerin ve genel olarak sapkın inanç sahiplerinin görüşleri temsil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 insanların da anlayabileceği açıklıkta tutulmuştur.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düzen ve durumlarıyla anlattığı hakikatin, sanki konuşuyorlarmış gibi ifade edildiğini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sadece teorik bir bilgi değil, insan için farklı derinliklerde iman kazancı ve manevi sevinç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hükümranlığın, övgünün, hayat vermenin ve kudretin tek ilaha ait olduğu merkezi noktayı kurmaktadır.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varlığın gerçek sahibinin kim olabileceğini sorgulayan bir muhakeme zemini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kullanım veya görünüşte sahiplik değil, asıl hükümranlık ve tam tasarruf yetkisini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hedef alınan tek bir kişi değil, Allah’a ortak vehmeden bütün batıl anlayışlardır.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Öğretici bir kurgu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Ağır ve soyut bir tartışma yerine kolay anlaşılır bir öğretim yöntemi seçildiğini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Şimdilik yalnız ortak kabul etmeme manasını açıklamayı hedeflediğini belirtmektedir.</w:t>
            </w:r>
          </w:p>
        </w:tc>
      </w:tr>
    </w:tbl>
  </w:body>
</w:document>
</file>