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5cd0bed0640f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ortaya konan hayalî kişinin temel iddiası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iddiacı önce hangi varlıkla karşılaştırılmaktadır?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Zerrenin verdiği ilk ana cevap hangi noktaya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Zerrenin, benzerleriyle birlikte birçok yerde iş gördüğünü söylemesi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zerrenin kandaki kırmızı hücreyi örnek vermesinin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Zerrenin sözlerinden, gerçek tasarruf için hangi iki temel vasfın zorunlu olduğu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İddiacıya “karışamazsın” denilmesinin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tabiat ve tesadüf nasıl bir konumda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Zerrenin “bana sahip olamazsan beni başkasına da veremezsin” anlamındaki cevabı hangi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konuşmada zerre, kendi vazifelerini nasıl tasvir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Zerrenin, iddiacıdan benzer zerrelerin tamamı üzerinde de hüküm istemesi neyi ispat etmeye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başına ele alınamayacağını, diğer zerrelerle bağlantılı büyük bir düzen içinde çalıştığını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Kendisinin çok sayıda görev yaptığını ve bu görevleri yönetmek için kuşatıcı bilgi ile güç gerektiğini bildirmesine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varlıklardan biri olan zerre ile.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Varlıklardan bazıları üzerinde gerçek anlamda sahiplik ve rablik kurabileceğini ileri sürmesidir.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Şuursuz, güçsüz ve hakiki yönetim kuramayacak şeyler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görevlerde ve hareketlerde öyle hassas bir düzen vardır ki eksik, şuursuz ve yetersiz bir sebep buna müdahale ederse düzen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Kapsayıcı ilim ve tam kudretin zorunlu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parçaya sahip olduğunu söyleyenin, o parçanın içinde bulunduğu daha büyük yapıya da hükmedebilmesi gerektiğini göstermek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tek parçaya hâkim olma iddiasının, onun benzerlerini ve bağlı olduğu düzeni de yönetmeyi gerektirdiğini ispat etmeye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çeşitli işlere giren, birçok yerde görev yapan bir unsur olarak kendini tanıtmaktadır.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En küçük bir varlık üzerinde bile gerçek hüküm kurmak, bütün bağlantılarını ve düzenini kuşatan ilahî bir ilim ve kudreti gerektirir; bu yüzden Allah’tan başkasına rablik nisbet edilemez.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Ortaksız ilah anlayışını, yani her şeyin tek Rabbin tasarrufunda olduğunu destekler.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düzen vurgusu hangi sonuca götürmektedir?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Zerrenin, görevlerini bozmadan yürütmesi hangi özelliğe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İddiacının “tabiat diliyle” konuşması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zerrenin iddiacıyı susturması hangi mantık üzerine kuruludur?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“Parmak karıştırsa bozar” anlamındaki düşünce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Zerrenin cevabında geçen sert nitelemeler, iddiacının hangi eksikliğini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çıkarılabilecek tevhid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bütününden çıkan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münazaranın en küçük varlık üzerinden başlatılması hangi hikmete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Zerrenin çok farklı yapılara girip çalıştığını söylemesi, onun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Zerrenin sözlerine göre, bir şeyin Rabbi olduğunu iddia edenin hangi seviyede yetki göstermesi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Kandaki kırmızı hücrenin örnek verilmesi, parçayla bütün arasındaki hangi ilişkiyi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32-soz-p02-1-mevkif-zerre-ile-munazara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Yetersiz olanın, böylesine ince ayarlı bir işleyişte ne sahiplik ne de müdahale iddiasında bulunamayacağı mantığı üzerine kuruludur.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Olayları bilinçsiz sebeplerle açıklamaya çalıştığını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hikmetle sevk eden üstün bir idarenin varlığına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 kusursuz bir işleyişin rastgele sebeplerle açıklanamayacağı sonucuna götürmektedir.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varlığın dahi işi, bütüncül bir ilim ve kudret gerektirdiğinden hakiki rububiyet yalnız 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en küçüğü bile tek bir ilahî idareye bağlıdır; ortak koşma düşüncesi aklen ve fiilen geçersizdir.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Şuur, güç, görme ve isabetli yönlendirme bakımından yetersizliğini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sistemin gelişigüzel müdahaleye açık olmadığını, ancak tam hikmet sahibi bir kudretle yürüdüğünü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unsurun, içinde bulunduğu daha büyük sistemden kopuk olmadığını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o şeyi hem onun benzerlerini hem de bağlı bulunduğu daha geniş yapıları yönetebilecek seviyede yetki göstermesi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Kapsamlı bir görev ağı içinde yer aldığını ve tek başına düşünülemeyeceğini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bir şeyde bile bağımsız sahiplik iddiasının çürüdüğünü göstererek meselenin temelini ortaya koymaya hizmet eder.</w:t>
            </w:r>
          </w:p>
        </w:tc>
      </w:tr>
    </w:tbl>
  </w:body>
</w:document>
</file>