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ecd199bad42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haliçe, meyve ve çekirdek örnekleri hangi ortak fikri anlatmak için peş peşe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Haliçedeki bir ipliğin yerleştirilmesi neden sıradan bir iş gibi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Meyve-ağaç benzetmesinden hareketle sebeplerin yetersizliği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 yapanın, çekirdekli varlığın yapıcısından ayrı olamayacağı düşüncesi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yüzünde ve öz yapısında bulunan olağanüstülükler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yüzü ve mahiyeti neden ayrı ayrı zikredilmiş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“Hiçbir şey ona ağır gelmez” düşüncesi hangi ilahî sıfata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mahiyetine kâinatın özeti gibi bir düzenin konulması, insanın değerine dair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baharın bir çiçek kadar kolay olması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iddia sahibine “uzaklaş” denilmesinin düşünsel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mesajı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Haliçe örneğinde parça-bütün ilişkisi nasıl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başlangıç ile büyük netice arasında tam bir ölçü, bilgi ve yönlendirme bulunduğu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oluşumu, ağacın tamamıyla bağlantılıdır; bu kadar kuşatıcı bir ilişki, parçalı ve şuursuz sebeplerle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ipliğin yeri, bütün desen ve ölçü ile uyum içinde belirlenmektedir; bu da ustalık ve bilgi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Parça, bir parçayı yapanın bütünden bağımsız düşünülemeyeceğini; işlenen unsurun, bağlı olduğu büyük yapının da aynı kudret tarafından meydana getirildiğini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gelişigüzel değil, derin hikmetle donatılmış, mânâ yüklü bir varlık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kudrete ve iş yapmada zorluk yaşamayan mutlak güce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dış âlemde görülen sanat inceliğini, diğeri iç yapıda bulunan yaratılış sırlarını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sıradan, başıboş ve amaçsız değil; hikmetle yaratılmış bir varlık olduğu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unsurun bile bütün desen ve ölçüyle irtibatlı olduğu, bu yüzden bütünü bilmeyenin parçayı da hakkıyla yerleştiremeyeceği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düzen, onların tek bir yaratıcıya ait olduğunu; sebeplerin veya şuursuz unsurların bu işe ortak olamayacağını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Asılsız ortaklık iddiasının, açık delil karşısında hiçbir değer taşımadığının ilan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Küllî olanla cüz’î olanın aynı yaratıcı için eşit derecede mümkün olduğunu güçlendirir.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ile ağaç arasındaki bağ, varlıkta bağımsız üretimin neden kabul edilmediğini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görmeme hâli, sadece duyu eksikliği olarak mı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hakikati görememesi, delillerin kapalılığına mı yoksa bakışın bozukluğuna mı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gerçek yaratıcı için “hiçbir şey ondan saklı kalmaz” manası hangi özelliği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çiçekle kıyaslanması, kâinattaki çokluğun ilahî kudret karşısındaki durumunu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 ile zerre arasındaki kıyas, kudretin mahiyeti hakkında hangi sonucu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“câmid, âciz, kör, sağır” diye nitelenmesi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ve güçsüz bir varlığın ilahî sanata ortak gösterilmesi neden çelişkilidir?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örnekler hangi iddiayı çürütmek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Haliçedeki bir ipliğin ustadan başkasına verilememesi, sanatta hangi prensibi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Çekirdekten söz edilmesi, yaratılışta hangi derinliği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Çekirdek örneği, yaratılışta ilmin hangi boyutunu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onun her şeyi kuşatan bilgisini ve hiçbir varlığın ondan gizli olmamasını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Bakışın bozukluğuna ve ibret nazarının kaybolmasına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esasen ibret alamama, hakikati fark edememe ve tefekkür eksikliği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kendi başına düşünülemez; taşıyıcısı, besleyicisi ve gelişim zemini olan ağaçla birliktedir. Bu da bağımsız üretim fikrini geçersiz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ortaklık iddiası için bilgi, kudret ve tasarruf gerekir; bu özellikler o varlıkta bulunmamaktadır.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nitelemeler, şuursuz ve yetersiz olanın ince sanat gerektiren işe sahip çıkamayacağını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kudretin miktara bağlı işlemediğini, her şeyi aynı ilahî emirle var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 ve genişliğin, sonsuz kudret önünde engel olmadığını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 daha baştan bilen ve ona göre ölçü koyan öncelikli ve kuşatıcı ilmi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noktada geniş bir program, ölçü ve geleceğe dönük plan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bir eserde en küçük parçanın bile bütün planla bağlantılı olduğu prensibini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ve aciz şeylerin yaratmaya ortak olabileceği iddiasını çürütmek için kullanılmaktadır.</w:t>
            </w:r>
          </w:p>
        </w:tc>
      </w:tr>
    </w:tbl>
  </w:body>
</w:document>
</file>