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33e032ec74c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topluluğu kendilerinde hangi temel niteliklerin birlikte bulunduğunu bildirerek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varlıklar, sahip oldukları hâllerle Allah’ın hangi yönlerini kâinata ilan ettiklerini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Yıldızın, kendilerine yöneltilen suçlamaya öfkelenmesinin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Müddeînin yıldız tarafından aşağıya atılması, düşünce bakımından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beraberinde aşağıya düşürülmesi, metindeki hangi yanlış anlayışa karşıdır?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Düşüşten sonra tabiatın fark ettiği asıl vazife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“defter”, “program” ve “kanunlar mecmuası” gibi ifadelerle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tövbesinden sonra takındığı hâl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 aleyhindeki felsefenin en aşağı yere atılması nasıl yorumlanmalıdır?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akla verilen temel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yıldızların topluca verdikleri mesajın merkezinde hangi inanç esası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kendi yapılarındaki düzen ve güzelliği neden delil olarak sunmaktadır?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Yanlış inancın yüksek hakikat sahasından uzaklaştırılıp kuruntu, rastlantı fikri ve imkânsız iddialar karanlığına düşmesini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Son derece temiz, itaatkâr ve görevli varlıklar oldukları hâlde düzensizlikle, başıboşlukla ve sahipsizlikle itham edilmelerini ağır bir iftira saymaktadır.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birliğini, her bir şey üzerindeki özel tasarrufunu, hiçbir şeye muhtaç olmayışını ve cemal, celal ve kemal sıfatlarını duyurduklarını ifade etmektedirler.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Sükûnetle beraber mânalı bir duruş, hareketle beraber hikmet, ihtişamla beraber güzellik, düzenle beraber yaratılış inceliği ve ölçüyle beraber sanat kemali taşıdıklarını bildirip bunların hepsinin tek bir Yaratıcıya delil olduğunu göstermektedirler.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Aczini kabul edip boyun eğmiş, kulluk çizgisine dönmüş ve Rabbânî sanatın bir adı hâline gelmiştir.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bağımsız bir yaratıcı değil, Allah’ın kudret ve kaderinin işleyişini gösteren bir düzen çerçevesi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Kendisinin yapan ve hükmeden bir güç değil, ilâhî takdire bağlı şekilde kabul eden ve etkilenip şekillenen bir alan olduğunu anlamasıdır.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gerçek fail ve bağımsız etkileyici güç verme anlayışına karşıdır.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dengeli, sanatlı ve maksatlı bir bütünlük, sahipsizlikle değil ancak ilim, kudret ve hikmet sahibi bir Yaratıcı ile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esası vardır; yani bütün varlığın tek bir Rabbin idaresi altında bulunduğu hakikati merkezdedir.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 doğru okuyanın çoklu güçlere değil, tek bir Hâlık’a yönelmesi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karşı kibirlenen, vahyi dışlayan ve varlığı yanlış açıklayan düşüncenin değer bakımından düşüklüğünü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“Birlik”, “her fert üzerinde özel tasarruf” ve “hiçbir şeye muhtaç olmama” anlamları bu bölümde hangi ilâhî hakikatleri karşılar?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kendilerini “temiz ve görevli hizmetkârlar” olarak tanıtması, varlık anlayışı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Müddeînin yıldızlar tarafından cezayı hak ettiği söylenirken asıl hangi zihni hata mahkûm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“Evham dereleri” ifadesi, aklî ve itikadî bakımdan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“Tesadüfün yokluk kuyusu”na atılmak düşüncesi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Şeriklerin “imkânsızlık karanlığı”na atılması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“kudretin programı” şeklinde anlaşılması, yaratma fiili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“En küçük şeyden en büyük göksel yapıya kadar ortaklığa yer yoktur” fikri, Allah’ın hâkimiyeti hakkında hangi anlayışı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 kendi bütünlükleri içinde hangi zıt gibi görünen özellikleri uyumlu biçimde taşıdıklarını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uyumlu yapıdan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Yıldızların Allah’ı “sayısız dillerle” tanıttığını söylemesi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İtham edilen şeyler arasında sadece düzensizlik değil, başka hangi olumsuzluklar da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32-soz-p16-1-mevkif-yildizlarin-tokadi-ve-tevhid-ilani-muddeinin-tardi-ve-felsefenin-sukutu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dayanmayan kuruntulara, zihni bulanıklığa ve hakikatten uzak yorumlara düşmeyi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düzeni görmezden gelip varlığı karışıklık, sahipsizlik ve amaçsızlık üzerinden okumaya çalışan inkârcı zihniyet mahkûm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başıboş değil, vazifeli ve emre bağlı varlıklardan oluştuğunu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 sırasıyla vahdet, ehadiyet ve samediyet hakikatlerine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hâkimiyetinin sınırsız, bölünmez ve her şeyi kuşatan bir hâkimiyet olduğunu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yapanın Allah olduğunu, tabiatın ise bu yaratışın işleyiş planını gösteren bir çerçeve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ortak isnat etmenin aklen ve hakikat bakımından mümkün olmadığını, böyle bir iddianın çıkmaza girdiğini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Tesadüf fikrinin hakikatte açıklayıcı bir temel olmadığını, varlığı anlamlandırmakta yetersiz ve boş bir iddia olduğunu ima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Vazifesizlik ve sahipsizlik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hâlleri, özellikleri, görevleri ve toplu düzenleriyle ayrı ayrı delil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bütünlüğün tesadüfen değil, sonsuz kudret ve hikmet sahibi bir Sâni’in eseri olduğu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Duruşla hareketi, heybetle süsü, düzenle güzelliği ve ölçüyle sanat mükemmelliğini bir arada taşıdıklarını söylemektedirler.</w:t>
            </w:r>
          </w:p>
        </w:tc>
      </w:tr>
    </w:tbl>
  </w:body>
</w:document>
</file>