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382c12ca845e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temsilde temel olarak hangi hakikat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Aynaların bu temsildeki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Cismani varlıklarla nurani varlıklar arasında bu pasajda hangi fark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Hava, esir ve misal âlemiyle ilgili verilen örnek neyi desteklemek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güneş örneği neden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bilgi ve şuur sahibi olduğu varsayımıyla hangi fikir daha anlaşılır hâle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işin başka bir işe engel olmaması ifadesi bu temsil içinde neyi ispatlamaya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cismani şeylerin akislerinin zayıf kabul edilmesi hangi sonuca zemin hazırlar?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yalnızca bir isme ayna kabul edilince hangi kıyas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Allah’ın her işi bir anda yapabilmesi hangi mantık çizgisiyle savunuluyor?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temsilin başında tek bir şahsın çokluk yönü kazanmasından söz edilirken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Cam ve su örneği hangi düşünceyi somutlaştırır?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Ruhani ve nurani varlıkların çok kısa zamanda birçok yere ulaşabilmesini akla yaklaştırmak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Maddi olanların yansımaları asılları gibi canlı ve etkili görülmezken, nurani olanlarda yansıma sanki bizzat kendisi oradaymış gibi sonuç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olan bir şeyin farklı yerlerde yansımasını sağlayarak onun daha geniş bir tecelli göstermesine vesile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Tek ve belirli bir varlığın, uygun vasıtalar sayesinde birçok yerde görünür hâle gelmesi ve çok sayıda işle alâkadar olabilmesinin mümkün olduğu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tasarrufu maddi varlıkların sınırlılığına göre düşünmenin yanlış olduğunu anlatmaya zemin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olanın aynı anda birçok işle meşgul olmasının aklen uzak görülmemesi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varlığın, aracılar yoluyla pek çok yerle doğrudan temas kurmasının imkânsız olmadığı fikri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varlığın sayısız parlak yüzeyde ayrı ayrı görünmesini somut biçimde düşündürmek için seçilmiştir.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nesnenin çeşitli yansıtıcı yüzeylerde aynı anda farklı noktalarda görünebilmesini somutlaştırır.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varlığın kendi özü bakımından tek kalmasına rağmen, farklı yansımalarla geniş bir görünüm ve etki alanı kazanması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Sınırlı örneklerde bile tek olanın çok yerde tesiri görülebiliyorsa, sınırsız kudret sahibinin bunu çok daha üstün biçimde yapmasının makul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Mahluk bir örnekte böyle geniş tecelli mümkünse, sonsuz kemal sahibi olan Allah’ın elbette daha mükemmel şekilde her şeye tasarruf edeceği sonucu çıkarılıyor.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Nurani varlıkların temiz aynalarda gezinmesi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nurani bir varlık niçin birçok yerde sanki kendisi bulunuyormuş gibi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Maddi olanların yansımalarının etkisiz sayılması neyi belirtir?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her parlak şeyde ayrı bir görüntü vermesi, kabiliyete göre gerçekleşen bir durum olarak nasıl yorumlanır?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 bebeğinin haberleşme aracı gibi düşünülmesi hangi yönü açıklamak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 yerde bulunmakla beraber hiçbir yerde bulunmamak” düşüncesi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misalinden sonra sorulan son soru okuyucuyu hangi sonuca yönlendirir?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temsil, ehadiyet fikrini anlamada nasıl bir öğretici işlev görür?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önce hangi insanî zorluk giderilmeye çalışılıyor?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zorluğu aşmak için neden temsil yoluna başvuruluyor?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cüz’i varlığın külli hükmüne geçmesi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Nuraniyet ile sürat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32-soz-p25-2-mevkif-2-maksad-1-temsil-gunes-ve-aynalar-misali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Yansımanın miktarı ve görünüşü, onu alan yüzeyin özelliğine göre değişir; bu da tecellinin alıcıya göre şekillendiğini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Maddi görüntünün asıl varlığın gerçek fiilini ve gücünü taşımadığını belirtir.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onun yansıması sadece şekil olarak değil, özelliğini de taşıyan bir görünüm olarak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ağır maddi engellere bağlı olmadan, çok hızlı şekilde birçok uygun yerde tecelli edebilmesi şeklinde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Görünmeyen ve yüksek bir hakikati, günlük hayatta bilinen örneklerle zihne yaklaştırır.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zatî birliğinin, sayısız işi aynı anda yapmasına engel olmayacağı sonucuna yönlendirir.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varlığın etkisinin çok yerde görülmesinin, onun maddi şekilde bir mekâna sıkışması anlamına gelmediğini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kaynağın, çok sayıda şuur sahibiyle vasıtalı ama doğrudan sayılabilecek bir ilişki kurabileceğini anlatmak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Nurani varlıkların, ağır maddi kayıtlara bağlı olmadıkları için çok hızlı şekilde birçok yerde tecelli edebilecekleri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 tekil olduğu hâlde, çok sayıda yerde ve durumda etkisi görülür hâle gelmesi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soyut ve yüksek bir hakikati, insanların bildiği örneklerle kavraması daha kolay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zatın sınırsız yere ve işe nasıl yöneldiğini anlama zorluğu giderilmeye çalışılıyor.</w:t>
            </w:r>
          </w:p>
        </w:tc>
      </w:tr>
    </w:tbl>
  </w:body>
</w:document>
</file>