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8efddf1f54d6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delilde, kâinattaki güzellik ve süs neye işaret eden bir belirti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bakışın sonunda insanda nasıl bir kanaat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Programın varlığı neden ilme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zihnin ve ruhî kabiliyetin anılması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32-soz-p38-2-mevkif-3-maksad-3-remiz-3-4-huccet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çıkarımın son noktasında ne tür bir güzellikten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“Manevî ve ilmî mehasin” ifadesi, kâinata nasıl bir anlam yükler?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göre varlıklarda görülen farklı mükemmellikler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varlıklarda beliren güzelliklerin kalıcı bir kaynağa dayandığı hangi gözlemle güçlendiriliyor?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32-soz-p38-2-mevkif-3-maksad-3-remiz-3-4-huccet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delildeki benzetme, fanilik ile süreklilik arasındaki ilişkiyi nasıl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Arapça cümlenin genel mesajı, Türkçe açıklamayla birlikte düşünüldüğünde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hüccette, kâinata nasıl bakılması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delile göre güzel sanatın doğrudan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32-soz-p38-2-mevkif-3-maksad-3-remiz-3-4-huccet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Güzelliğin yalnız dış yapıda değil, onu ortaya koyan manevi merkezde de bulunduğunu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ölçü, düzen ve uygunluk bilinçli bilgi olmadan meydana gelmez.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güzellikleri meydana getirenin çok yüksek bir güzellik ve kemal sahibi olduğu kanaati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Bunlar, kâinatı var eden Zâtın çok yüce bir güzellik ve mükemmellik sahibi olduğunu gösteren işaretler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Birileri gidip yenileri geldiği halde aynı parıltının devam etmesiyle güçlendiriliyor.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Hepsi, kalıcı ve ezelî bir güzelliğe delalet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yalnız maddî bir yapı değil, görünmeyen güzelliklerin dışa vurduğu bir sahne olarak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Manevi, ilmî ve sınırsız bir güzellikten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 ve kusursuz bir programa dayanmasıdır.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Sıradan değil, ibret ve tefekkür nazarıyla bakılması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güzellikler, fanî taşıyıcıların kendi malı değil; devamlı tecelli eden kalıcı bir ihsan sahibinin yansımasıdır.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Fanî şeylerin üzerindeki parıltının sürekli bir kaynağın yansıması olduğunu söyleyerek kuruyor.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hüccette sanat ile bilgi arasındaki ilişki nasıl kurulmuş?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Planın ilme delalet etmesi, ilmin de zihne ve ruhî kabiliyete delalet etmesi ne tür bir akıl yürütmedir?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programdan ilme, ilimden zihne ve kabiliyete geçilmesi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delilde ışık, aydınlatma, ihsan ve lütuf örnekleri niçin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32-soz-p38-2-mevkif-3-maksad-3-remiz-3-4-huccet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hüccette verilen örnekler arasında ortak mantık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varlıklar bu açıklamada nasıl bir konuma yerleştiriliyor?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varlıklar daha çok hangi teşbihle anlaşılır hale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üç hücceti birlikte düşündüğümüzde, kâinatın en temel işlevi ne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32-soz-p38-2-mevkif-3-maksad-3-remiz-3-4-huccet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delilde kâinattaki süs ve güzellikten hangi sıfata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hüccette sanatın güzel olması ile programın güzel olması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hüccette güzel sanatın arkasındaki “program” neyi dışlar?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delilde “verenin kendisinde de bulunması gerekir” ilkesi hangi örneklerle destekleniyor?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32-soz-p38-2-mevkif-3-maksad-3-remiz-3-4-huccet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etkinin, kendisini doğuran kaynağın niteliğini gösterdiğini anlatmak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Güzelliğin kökünde bilinçli, hikmetli ve manevi bir kaynağın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Eserden sebebe doğru kademeli bir çıkarımdır.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Kusursuz sanatın, önceden bilinen ve ölçülü şekilde tasarlanan bir plana dayandığı söylenerek kurulmuş.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Kâinat, ilâhî cemal ve kemali gösteren büyük bir delil ve ayna haline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Ayna ve yansıma anlayışıyla anlaşılır hale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güzelliğin sahibi değil, onu kısa süre gösteren aynalar konumuna yerleştiriliyor.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nimetin ve etkinin, onu veren kaynağın aynı nitelikleri taşımasını gerektirmesi.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Işığın aydınlık kaynaktan gelmesi, aydınlatmanın nuranî bir şeyden çıkması, ihsanın zenginlikten ve lütfun incelikten doğması örnekleriyle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Rastgelelik ve şuursuz oluş ihtimalini dışlar.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Sanattaki güzelliğin, dayandığı planın sağlam ve güzel olmasına bağlı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derecede bir cemal ve kemal sıfatına ulaşılır.</w:t>
            </w:r>
          </w:p>
        </w:tc>
      </w:tr>
    </w:tbl>
  </w:body>
</w:document>
</file>