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f86db528e43e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misalde adaleti seven bir hâkimin en çok hangi durumlardan hoşnut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misal ile hangi yüce hakikatin anlaşılmasına kapı açılıyor?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“hak sahibine hakkını vermek” ifadesi hangi iki temel nimeti de içine alacak şekilde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adaletin sadece vermekle kalmayıp koruyucu bir yönü de bulunduğu nasıl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32-soz-p43-2-mevkif-3-maksad-4-remiz-adalet-misali-ve-muhabbet-mertebelerine-baglanis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büyük hesap gününde adaletin tecellisi kimlerle sınırlı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adalet ile birlikte özellikle hangi başka sıfatın beraber anıldığı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 örnekten sonra ilâhî isimler hakkında hangi genel sonuca ulaşılıyor?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Velîlerden bazılarının “varlığın temelinde sevgi vardır” anlamındaki sözleri hangi isme mazhar olmalarıyla ilişkilendiriliyor?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32-soz-p43-2-mevkif-3-maksad-4-remiz-adalet-misali-ve-muhabbet-mertebelerine-baglanis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kâinattaki çekim, yöneliş ve hareketlerin kaynağı nasıl yorumlanıyor?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ana fikrini kısa bir şekilde nasıl özetlersin?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hâkim örneği neden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Hâkimin sevinci hangi üç iş üzerinden örneklendiriliyor?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32-soz-p43-2-mevkif-3-maksad-4-remiz-adalet-misali-ve-muhabbet-mertebelerine-baglanis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varlık ve hayatın saldırılardan korunması, aşırıya gidenlerin de engellenmesiyle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 verilmesini ve canlı olanlara hayat verilmesini de kapsıyor.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adaletinin yalnız insanlar arasında değil, bütün varlıklar üzerinde geçerli olduğu ve bunun çok kapsamlı bir tecelli taşıdığı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Mazlumun hakkını teslim etmekten, haksızlık yapanı cezalandırmaktan ve böylece mağdurun içinin rahatlamasından memnuniyet duyduğu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Vedûd ismine mazhar olmalarıyla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Her bir ilâhî isimde güzellik, mükemmellik ve ihsan dereceleri bulunduğu; bunlara bağlı olarak sevgi, izzet ve yücelik mertebeleri de yer aldığı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 sıfatı da adaletle birlikte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insanlar ve cinlerle sınırlı değildir; bütün canlıları kuşatan bir yönü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Hakkı sahibine ulaştırmak, mağduru memnun etmek ve zalimi cezasız bırakmamak üzerinden örneklendiriliyor.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bildiği bir adalet memnuniyetinden hareketle, Allah’ın mutlak adaletine dair daha yüce bir manayı kavratmak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Parça, ilâhî adaletin bütün varlıkta işlediğini ve kâinatta görülen yönelişlerin derininde ilâhî muhabbetin bulunduğunu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sevginin bir tezahürü olduğu ifade 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ilâhî adalet yalnız ahirette mi görülür, yoksa başka alanlara da uzanır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“Tecavüzlerin durdurulması” ifadesi ilâhî adaletin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Mahşerle ilgili kısımda özellikle hangi yön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ilâhî isimlerin her birinde bulunan güzellik ve kemal tabakaları, insanın neyi anlamasına yardım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32-soz-p43-2-mevkif-3-maksad-4-remiz-adalet-misali-ve-muhabbet-mertebelerine-baglanis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İsimlerdeki güzellik ve kemalin yanında hangi duygusal ve celâlî boyutların da bulunduğu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Muhakkik evliyanın bütün varlığın özünü sevgiyle açıklaması, metindeki hangi düşüncenin sonucu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“Bütün mevcudatın hareketi sevgi iledir” fikrinden hangi çıkarım yapılabilir?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adalet ile muhabbet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32-soz-p43-2-mevkif-3-maksad-4-remiz-adalet-misali-ve-muhabbet-mertebelerine-baglanis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örneğe göre adalet sahibi bir kişi, zulme uğrayan kimseyle ilgili hangi neticeyi görmekten hoşlanır?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Allah’ın adaleti neden “mutlak” ve “hak üzere” olarak düşünülmektedir?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“Her şeye var olma hakkı vermek” sözü, ilâhî adaletin hangi genişliğini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korunması bahsi, ilâhî adaletin hangi tamamlayıcı tarafına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32-soz-p43-2-mevkif-3-maksad-4-remiz-adalet-misali-ve-muhabbet-mertebelerine-baglanis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sıfat ve isimlerinin yalnız tek yönlü değil, çok katmanlı bir mükemmellik taşıdığını anlamasına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büyük ve kuşatıcı bir adalet ve hikmet tecellisinin ortaya çıkacağı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Haddi aşanı sınırlayan, düzeni koruyan ve zayıfı gözeten yönünü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ahirette değil, varlıklara varlık ve hayat verilmesinde ve onların korunmasında da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 de ilâhî isimlerin tecellileri olarak sunuluyor; biri düzeni ve hakkı korurken diğeri varlıklardaki yöneliş ve çekimi açıklıyor.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düzenin kuru ve anlamsız değil, ilâhî isimlerle bağlantılı manevî bir temele dayandığı çıkarılabilir.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Vedûd isminin tecellisinin çok kapsamlı olması ve varlıktaki hareketlerin bu sevgiyle anlam kazanması düşüncesinin sonucu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Sevgi, iftihar, izzet ve kibriya mertebelerinin de bulunduğu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nimetin devamını ve emniyetini sağlayan koruyucu tarafına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Adaletin yalnız mahkeme gibi sonradan gelen bir hüküm değil, yaratılışın başından itibaren işleyen bir hak verme düzeni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sadece belli olaylarda değil, bütün varlık alanında hakkı yerli yerine koyan kuşatıcı bir adalet olarak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kişinin hakkını almasını ve gönlünün ferahlamasını görmekten hoşlanır.</w:t>
            </w:r>
          </w:p>
        </w:tc>
      </w:tr>
    </w:tbl>
  </w:body>
</w:document>
</file>