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0e06d1e945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Dostluk ve arkadaşlık sevgisinin Hakk’a ait sayılması hangi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arkadaşıyla ilgili olarak hangi tür sevgi teşvik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eşin haklarının korunmasını hangi tür sevgiyle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Eşte değer verilen manevî güzellikler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ve veliler niçin Allah namına sevilir?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Allah’a ait bir sevgiyle sevilmesi hangi davranışlara dönüşmelidir?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doğru sevmenin fiilî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 sevmenin meşru sayılması için iki temel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bütün örneklerde ortak hedef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alınan pasajın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arkadaş ve dost sevgisinin değer kazanması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Eşe yönelik sevgide geçici olanla kalıcı olan nasıl ayırt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huy, zarafet, incelik, ciddiyet, samimiyet ve aydınlık şefkattir.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Karaktere, şefkate ve manevî güzelliğe dayanan sevgiyle ilişkilendiriyor.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bir hediyesi olarak görüp hürmet ve muhabbetle yaklaşan sevgi teşvik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sevginin, karşıdaki kimselerin imanlı ve salih amelli olmaları sebebiyle kurulmasına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nimet bilmek ve onu güzel şekilde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korumak ve Allah yolunda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korumaya, israf etmemeye ve Allah yolunda kullanmaya dönüşmelidir.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Allah’ın razı olduğu kullar olarak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 beden güzelliği, kalıcı olan ise ahlâkî güzellik ve şefkattir.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sevginin iman ve salih amel zemininde, Allah rızası için kurulmasına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sevdiği her şeyi Allah’tan bağımsız değil, O’nun nimeti, eseri veya rızasıyla bağlantılı olarak sevmelidir.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sevgilerini yaratılmışlarda takılı bırakmayıp Allah’a yönelten bir anlayış kazandırmaktır.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Eşe sevgi beslerken metin hangi yanlıştan sakındırmaktadır?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Eşin en zayıf zamanında hakkını kaybetmemesi hangi anlayışla sağlanır?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ve veli sevgisinde esas alınan ölçü makamları mı, yoksa kullukları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neden sevilmeye değer bir emanet olarak tanıtılmaktadır?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insanın hayatını hangi yönde kullanmasını öğütler?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geçici bir misafirhane sayılması hangi ahlâkî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Bahara tefekkürle bakmak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sayılan sevgi türleri arasında ortak olan ana ilke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dost ve ahbaba duyulan sevgi hangi durumda ibadet şuuru taşıyan bir sevgiye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Arkadaşlık sevgisinin Hakk’a ait olması, sevginin yönü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eşteki geçici güzellik ile kalıcı güzellik arasında nasıl bir değer sıralaması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güzelliğe dayanan sevgi, aile hukukunu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kıymetli bir sermaye olduğu, kalıcı hayatı kazanmaya vesile olduğu ve insanın olgunlaşmasına hizmet eden imkânlar taşıdığı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alınan, Allah katında makbul kulluklarıdır.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Sevgiyi dış görünüme değil, iç güzelliğe ve şefkate dayandıran anlayışla sağlanır.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Sevgiyi yalnızca yüz güzelliğine ve bedensel çekiciliğe bağlama yanlışından sakındırmaktadır.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sevgiyi yaratılmışta durdurmayıp Allah’a bağlayan niyet ve bakış açısıdır.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bakış, bahardaki güzellikleri Yaratıcı’nın isimlerine bağlayarak anlamlandırır.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aşırı bağlanmamayı ve onu asıl yurt gibi görmemeyi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hizmetinde ve faydalı bir istikamette kullanmasını öğütler.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Eşin saygınlığını ve haklarının korunmasını daha sağlam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 dış görünüşü geride bırakır; asıl kıymeti ahlâk, nezaket ve şefkate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kişisel çıkar için değil, Allah rızası gözetilerek yöneltilmesini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Dostluk, iman ve salih amel sebebiyle kurulup Allah rızası için olursa bu niteliği kazanır.</w:t>
            </w:r>
          </w:p>
        </w:tc>
      </w:tr>
    </w:tbl>
  </w:body>
</w:document>
</file>