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a0967464746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Allah’ın nimeti olarak sevilmesi, onu kullanma biçimini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gençliğin faniliği ile ibadetin kalıcılığı arasında nasıl bir karşılaştırma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zararlarından kurtulmak ifadesiyle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Bahara ve benzeri süslü tabiat manzaralarına doğru şekilde sevgi beslemek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baharın sona ermesi neden gerçek bir kayıp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sevgisinin acı vermemesi, sevginin nesnesine nasıl bağlanmaması gerektiğini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ahirete bakan yönünü sevmek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Musibetlerin korku vermemesi ve faniliğin sıkmaması, insanın dünya tasavvuru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gafletle kurulan dünya sevgisinin sonu neden hüsrandır?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gençliğe sevgi hangi şartla olumlu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 sırf zevk için tüketmenin uzun vadeli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Yaşlandıkça gençliğin “iyi sonuçlarını” görmek hangi ahlakî tutumun meyvesidir?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ilahî sanatın sergilendiği birer tecelli olarak görmeye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Taşkınlık, heves ve yanlış kullanımın doğuracağı manevi kayıplardan korunmak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 geçip gittiği, fakat o dönemde yapılan kulluğun meyvesinin devam ettiği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sevgi, gençliği keyif ve taşkınlıkta tüketmek yerine ibadet ve hayırlı işlerde değerlendirmeye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kalıcı yurt değil, geçici durak olarak benimsediğini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şeyden ahirete yarayacak bir ders, kazanç veya manevi ürün devşirme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geçip giden dış görünüşe bağlanmaması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baharın verdiği manalar zihinde ve tefekkürde yaşamaya devam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şükrünü eda ederek onu ölçülü ve kulluk çizgisinde yaşama tutumunun meyvesidir.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Sonraki yıllarda hasret, üzüntü ve iç sızısı bırakmasıdır.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Gençliğin, Allah’ın verdiği güzel bir emanet ve nimet olarak değerlendirilmesi şartıyla olumlu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faniliğe bağlar, sıkıntı verir ve kalıcı bir netice bırakmaz.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yaşlılık yakınması örneği hangi insan tipini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güzelliklerinin sonradan da “yenilenmesi” ne sayesinde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bahara bağlı sevginin üzüntülü olmaması için neyi esas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Allah’ın adıyla sevmenin ilk psikolojik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dünya sevgisinde musibetlerin tesiri niçin hafifler?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tarzı dünya sevgisinin insanı “sonuçsuz” bırakması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Gençlik sevgisinin ibadete yöneltilmesi ile nefsani hazlara bırakılması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gençlikteki ibadetin yaşlılıktaki etkisini nasıl tasvir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içinde yaşayanların gençliğe bakışı hangi pişmanlığa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ilahî sanat açısından sevilmesi, tabiatı yalnız maddi gözle görmekten nasıl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Baharın gitmesine rağmen ondan alınan zevkin sürmesi, insanın hangi iki yönüyle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Allah adına sevmek, insanın varlıklara bakışını nasıl dönüştürür?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dünyaya karşı yabancılık ve korku duymak yerine yakınlık hissetmesidir.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Değişen şekiller yerine, onlarda görülen ilahî mesajı esas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Hatırlama, hayal etme ve zaman içindeki tekrar düşünme sayesinde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Gençliğini gafletle geçirip sonradan derin pişmanlık duyan kimseyi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 ilerledikçe ortaya çıkan kalıcı sevap ve manevi faydalar şeklinde tasvir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kalıcı kazanç doğurur, ikincisi kısa zevkin ardından pişmanlık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bağlanmasına rağmen eline kalıcı bir huzur veya ebedî kazanç geçmemesi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musibetler mutlak yok oluş değil, geçici hayatın bir parçası olarak değerlendirilir.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Korkutucu ve yabancı görünen şeyleri dostça ve tanıdık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Hayal gücü ve zaman içinde hatırlama gücüyle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renk ve görüntüyle yetinmeyip, bunların taşıdığı hikmet ve sanat mesajını fark etmeyi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süreli zevkler uğruna geçirilen gençlikten sonra, yıllarca kaybedilen gençliğe üzülme ve hasret çekme doğurur.</w:t>
            </w:r>
          </w:p>
        </w:tc>
      </w:tr>
    </w:tbl>
  </w:body>
</w:document>
</file>