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f537f7fd43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bütün varlıkların ortak olarak yaptığı temel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varlıkların yaptığı tesbih sadece sözlü bir anlatım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“övgü ile tesbih” fikri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 diliyle yapılan işaret neden şüpheyi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suretlerin delil olması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suretler neden sadece estetik bir özellik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 hayatların taşıdığı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benzetmesi, delilin hangi niteliğini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akıl ile gözlem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“tesbih” kavramı varlıklar açısından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varlıkların tesbihi iki farklı ifade biçimiyle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tesbihlerin ortak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işaret tek yönden değil, birçok taraftan birlikte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sadece varlığı bildirmekle kalmayıp Yaratıcının mükemmelliğine de işaret ettiğini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asıl olarak durumları, yapıları ve var oluşlarıyla da bunu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kendilerine uygun bir tarzla Yaratıcılarını anmakta ve O’nu noksan sıfatlardan tenzih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açıklığını ve inkâr edilemeyecek derecede görünür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da tesbih eden, yani Allah’ı yücelten birer işaret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aynı zamanda anlam taşıyan ve Yaratıcıya işaret eden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rastgele değil, maksatlı ve bilgili bir yaratmanın eseri olduğu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tek bir kutsal Zâtın varlığını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yaratılış ve durum dili, diğeri ise bunu açıkça dile getiren ifade tarzıdır.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hâl ve düzenleriyle Allah’ı tanıtması ve O’nu yüceltmesi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Gözlenen düzen ve hayat üzerinden aklın Allah’ın varlığına ulaşması sağlanmıştır.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 diliyle gelen delillerin çok yönlü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merkeze bakmak” sözüyle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suretlerin “dil” sayılması ile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deliller daha çok dış görünüşe mi, sadece iç dünyaya mı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işaretler sadece Allah’ın varlığını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eşyanın yaptığı ortak zikrin konusu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 anması onların hangi yönüyle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Fıtratın verdiği şahitlik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Şüpheyi azaltan unsur olarak metinde hangi özellik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iç içe daire benzetmesi birlik fikrini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Dengeli yapıların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varlıkların görülen düzenine, yapısına ve hayatındaki uyuma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Şekillerin bile anlamsız olmadığını, Yaratıcıyı haber verdiğini anlatmak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delillerin tek bir Yaratıcıyı göstermesi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aynı hakikati farklı açılardan destekleyince inkâr daha zor hâle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yaratılış özellikleri ve var oluş biçimleriyle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zikir doğrudan Hâlık olan Allah’a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O’nun ilahlığının yüceliğini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görünür âlemden hareket ederek aynı ilahî gerçeğe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da ayrı birer şahitlik dili gibi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katmanlardaki varlıkların sonunda tek bir hakikatte birleştiğini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pek çok taraftan bir araya gelmesi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inkâr edilemeyecek kadar güçlü olduğu ifade edilmektedir.</w:t>
            </w:r>
          </w:p>
        </w:tc>
      </w:tr>
    </w:tbl>
  </w:body>
</w:document>
</file>