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5ae89e94744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Kur’an ile daha önce zikredilen pencereler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pencerelerin “damla” gibi görülmesi, Kur’an için nasıl bir büyüklük tasavvuru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Kur’an’a çok derinleşmeden bakıldığında bile neyin fark edilebileceğini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pencerenin kesinliği ve parlaklığı için ayrıntılı açıklama burada mı yapılıyor, yoksa başka yerlere mi gönderme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ayrıntılı ispat yerine “havale etme” yolu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kısmına geçildiğinde kulun hangi temel hali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Kalplerin kaymaması için yapılan niyaz, iman hayatı açısından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 duası ile tövbe duası birlikte düşünüldüğünde nasıl bir kulluk dengesi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Tövbe ile rahmetin birlikte anılması, Allah’ın kullarına muamelesi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“Geçmiş pencereler” ifadesi, bu bölümde nasıl bir değere indirgenmeden ama nasıl bir konuma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tevhid hakikatleri bakımından zenginliği hangi yolla okuyucuya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tevhid nurları için yapılan benzetme, onların faydası hakkında hangi çağrışımı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 burada yapılmıyor; ilgili risalelere ve başka bir işarete havale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hakikati gösteren güçlü ve aydınlık bir rehber olduğunun fark edilebileceğini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çok daha engin, derin ve besleyici bir hakikat hazinesi olduğu tasavvurunu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delillerin ve bakış yollarının Kur’an’dan beslenen küçük numuneler olduğu, asıl kaynağın ise Kur’an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yapılanların kabulünü uman, diğer yandan eksik ve günahları için dönüş isteyen dengeli bir kulluk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Hidayetten sonra da sebatın gerekli olduğuna ve kalbin korunmasının Allah’ın yardımıyla mümkün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Aczini bilen, hidayeti korumak isteyen ve Rabbi’nin kabulüne muhtaç bir kul hali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 kısa tutulmak istendiği için, geniş açıklamaların bulunduğu başka kaynaklara yönlendirme yapılmış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susuzluğu gideren, canlılık veren ve insanı dirilten bir fayda çağrışımı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Öncekilerin çok az bir pay olduğunun söylenmesiyle, Kur’an’daki hakikatlerin çok geniş olduğu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küçümsenmiyor; fakat Kur’an’ın yanında ondan alınmış sınırlı damlalar seviyesinde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dönüşü kabul eden ve merhametiyle kuşatan Rab olduğunu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bir “câmi” pencere olarak nitelenmesi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Ayrıntılı delillerin başka risalelere bırakılması, okuyucudan nasıl bir tutum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söz ettikten hemen sonra dua edilmesi, ilimle kulluk arasındaki ilişkiyi nasıl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Hidayetten sonra kalbin sapmaması için dua edilmesi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“Kabul et” duası, amel ile netice arasında nasıl bir fark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Tövbe ve merhamet istemek, kulun Rabbine hangi iki duyguyla yöneldiğini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Kur’an, önceki delillere göre hangi üstün vasfıyla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tevhid nurlarının “diriltici” yönü, daha çok hangi manevi alanı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niçin bütün pencerelerin kaynağı ve temeli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“Parlak, nurlu ve kapsamlı pencere” tasviri, Kur’an’ın işlevini nasıl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parlaklığının başka eserlerde ispat edilmiş olması, bu bölümün işlevini nasıl belirler?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duada hangi insani zaaf için bağışlanma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yolu bulmanın tek başına yeterli olmadığını, o yolda kalmanın da Rabbânî yardıma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tanımanın insanı dua ve kulluk şuuruna sevk etmesi gerektiğini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işaretle yetinmeyip daha derin öğrenme arzusu taşımasını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yönden değil, birçok hakikati bir arada kuşatan geniş bir göstericilik taşıdığı manasına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kalp ve ruh dünyasını canlandıran manevi alanı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Öncekilerin dayandığı asli kaynak ve temel oluşuyla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Pişmanlık ve ümit duygusuyla yöneldiğini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ameli yapabilir; fakat onun makbul olması Allah’ın lütfuna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Unutma ve yanılma sebebiyle düşülebilecek kusurlar için af dileniyor.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yeni baştan ispat kurmak yerine hatırlatma ve yönlendirme görevi gördüğünü belirler.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 ilahî hakikat arasında açık, güçlü ve çok yönlü bir irtibat kurduğunu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diğer iman delilleri ondan doğan, ondan beslenen ve onun hakikatlerini yansıtan yollar olarak sunuluyor.</w:t>
            </w:r>
          </w:p>
        </w:tc>
      </w:tr>
    </w:tbl>
  </w:body>
</w:document>
</file>