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08056381c44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küfrün asıl yapısı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“İman” denince hangi güzel yönler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görünüşe aldanınca küfür ne sanılabilir?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kalbiyle bir şeyin olmadığını benimserse bu kolay bir boşluk mu olur, yoksa bir görüş mü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inancı kaç parçaya bölünerek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inancının ilk kısmı kiminle uğraşmıyor?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hakikatlerine karşı çıkan bölüm kendi içinde kaç parçaya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basamakta kişi hangi yola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kâinat, âhiret ve zamanları içine alan büyük iman konularını yok saymak niçin çok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iman ile küfür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daha çok hangi tarafta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görüş ve bir inanış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sağlam bir görüşmüş gibi sanılabilir.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Bilgi, varlığı kabul ve hüküm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İnkâr, bilmeme ve yok sayma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Yokluğu benimseme yoluna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parçaya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hakikatleriyle uğraşmıyor.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parçaya bölünerek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 ve doğru kabul tarafında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kabul ve bilgi tarafındadır, küfür ise inkâr ve yok sayma tarafındadır.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bunu göstermek için her şeyi kuşatan bir bakış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Yokluğu onaylama yolu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bazen şekilce olumlu görünse bile neden güçlü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çok uğraşıp yanlış bir yokluk inancını savunursa bu neye benzetilebilir?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hakikatlerine bakmadan kendi bozuk inancında olanlar hakkında nasıl bir sınır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küfür kısmı ne yaptığı için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küfür çeşidi neye karşı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sınırlı yok sayma neden mümkün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Yokluğun ilk türü nasıl sınırlanıyor?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tüm dünyada, tüm zamanlarda yok saymak için nasıl bir bakış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“küfür” denince üç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nasıl bir zenginlik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Nefyin ilk türü hangi durumda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hakikatlerine karşı gelen ikinci parçada ilk basamak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 hakikatlerine karşı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bu tartışmanın dışında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da olsa bir fikir ve hüküm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anlamı yine yok saymaya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 ve her zamanı gören çok geniş bir bakış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Belirli bir yer ve belirli bir yön ile sınırlanıyor.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belli bir alanda araştırılabilir.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hakikatlerine karşı duruyor.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Belli bir yerde veya belli bir yönde bulunmadığını söyleme durumunda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doğrulama zenginliği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İnkâr, cehalet ve nefy öne çıkarılıyor.</w:t>
            </w:r>
          </w:p>
        </w:tc>
      </w:tr>
    </w:tbl>
  </w:body>
</w:document>
</file>