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a6525e1b4d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Daralmış akıl büyük iman meselelerini kavrayamayınca hangi yanlışa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yönden zayıflamış kalp ve akıl, geniş iman hakikatlerini içine alamayınca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kendi inkârının iç yüzüne dikkatle baksa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asıl akla uygun olan taraf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hakikatin çok açık şekilde ispat edildiği hangi eser adıyla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ezelî oluşunu kabul etmeyen biri, metne göre hangi aşırı sonuca gitmek zorunda kalabilir?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başka bir uç örneğe göre bazıları neyi bile inkâr edecek kadar ileri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 neye dayanarak sağlam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iman hakikatlerinin kalpte yerleşmesi için hangi ahlâkî tavır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“İkinci tehlike” denilen yerde asıl problem insanın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Azametli konuları kavrayamayan insan, bunu bazen hangi kötü huy ile örter?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sadece akıl değil, hangi iç dünyamız da bozulursa iman meseleleri zorlaşır?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tarafıdır.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İnkârın içinde çok büyük çelişkiler ve imkânsızlıklar bulunduğunu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küfür ve sapmaya sürüklenir.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Kibirlenip inkâra kayabilir.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şanlarına uygun büyüklüğe dayanarak.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kendisini hem de kâinatı yok saymaya kadar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özellikleri sayısız varlığa, hatta zerrelere dağıtmak gibi yanlış bir yola sapabilir.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dünyamız.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gururu ile örter.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meseleleri kavramakta zorlanan aklı ve manevî hâliyle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Teslimiyet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meseleleri nasıl meseleler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tarafına dikkatlice bakıldığında neden daha zor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 geçen örneğe göre, Allah’a ait sıfatları kabul etmeyen kişi bunları nereye vermiş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Sofestaîler örneği neyi göstermek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iman ve İslâm hakikatleri, karşılarındaki küfrün hangi yönlerini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ve kalp doğru olursa sonuçta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bazı insanlar neden büyük iman konularını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 daralması daha çok nasıl bir yaşayışın sonucu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İnkâra giden kişinin kalbi metinde nasıl bir durumda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aklı ve kalbi iman hakikatlerini taşıyamayınca hangi sona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imanda bulunan büyüklük nasıl bir büyüklüktür?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küfrün içinde nasıl bir durum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İnkârın insanı çok aşırı ve akıl dışı sonuçlara götürebileceğini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varlıklara ve zerrelere vermiş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çok fazla tutarsızlık ve olmayacak şey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Geniş, derin ve kuşatıcı meseleler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Gafletli, günahlı ve maddeye gömülmüş bir yaşayışın sonucu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Daralmış akılları o konuları kuşatamadığı için reddederler.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 sağlam biçimde yerleşir.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saçmalığını, karanlığını ve bilgisizliğini boşa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daha ağır imkânsızlıklar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uygun, yerinde ve gerekli olan bir büyüklüktür.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Sapıklık içinde boğulmaya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Bozulmuş ve manevî bakımdan sönmüş durumda gösteriliyor.</w:t>
            </w:r>
          </w:p>
        </w:tc>
      </w:tr>
    </w:tbl>
  </w:body>
</w:document>
</file>